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C8" w:rsidRPr="00D00324" w:rsidRDefault="00FC13C8" w:rsidP="00FC13C8">
      <w:pPr>
        <w:ind w:firstLine="426"/>
        <w:contextualSpacing/>
        <w:jc w:val="both"/>
      </w:pPr>
    </w:p>
    <w:p w:rsidR="00FC13C8" w:rsidRPr="00D00324" w:rsidRDefault="00FC13C8" w:rsidP="00FC13C8">
      <w:pPr>
        <w:pStyle w:val="1"/>
        <w:ind w:left="0"/>
        <w:jc w:val="center"/>
        <w:rPr>
          <w:sz w:val="24"/>
          <w:szCs w:val="24"/>
          <w:lang w:val="uk-UA"/>
        </w:rPr>
      </w:pPr>
      <w:r w:rsidRPr="00D00324">
        <w:rPr>
          <w:sz w:val="24"/>
          <w:szCs w:val="24"/>
          <w:lang w:val="uk-UA"/>
        </w:rPr>
        <w:t xml:space="preserve">ПОВІДОМЛЕННЯ ПРО ПРОВЕДЕННЯ </w:t>
      </w:r>
    </w:p>
    <w:p w:rsidR="00FC13C8" w:rsidRPr="00D00324" w:rsidRDefault="00FC13C8" w:rsidP="00FC13C8">
      <w:pPr>
        <w:pStyle w:val="1"/>
        <w:ind w:left="0"/>
        <w:jc w:val="center"/>
        <w:rPr>
          <w:sz w:val="24"/>
          <w:szCs w:val="24"/>
          <w:lang w:val="uk-UA"/>
        </w:rPr>
      </w:pPr>
      <w:r w:rsidRPr="00D00324">
        <w:rPr>
          <w:sz w:val="24"/>
          <w:szCs w:val="24"/>
          <w:lang w:val="uk-UA"/>
        </w:rPr>
        <w:t>РІЧНИХ ЗАГАЛЬНИХ ЗБОРІВ АКЦІОНЕРІВ</w:t>
      </w:r>
    </w:p>
    <w:p w:rsidR="00FC13C8" w:rsidRPr="00D00324" w:rsidRDefault="00FC13C8" w:rsidP="00FC13C8">
      <w:pPr>
        <w:pStyle w:val="1"/>
        <w:ind w:left="0"/>
        <w:jc w:val="center"/>
        <w:rPr>
          <w:sz w:val="24"/>
          <w:szCs w:val="24"/>
          <w:lang w:val="uk-UA"/>
        </w:rPr>
      </w:pPr>
    </w:p>
    <w:p w:rsidR="00FC13C8" w:rsidRPr="00D00324" w:rsidRDefault="00D00324" w:rsidP="00FC13C8">
      <w:pPr>
        <w:pStyle w:val="1"/>
        <w:ind w:left="0"/>
        <w:jc w:val="center"/>
        <w:rPr>
          <w:sz w:val="24"/>
          <w:szCs w:val="24"/>
          <w:lang w:val="uk-UA"/>
        </w:rPr>
      </w:pPr>
      <w:r w:rsidRPr="00D00324">
        <w:rPr>
          <w:sz w:val="24"/>
          <w:szCs w:val="24"/>
          <w:lang w:val="uk-UA"/>
        </w:rPr>
        <w:t xml:space="preserve">ПРИВАТНЕ АКЦІОНЕРНЕ ТОВАРИСТВО </w:t>
      </w:r>
      <w:r w:rsidR="00FC13C8" w:rsidRPr="00D00324">
        <w:rPr>
          <w:sz w:val="24"/>
          <w:szCs w:val="24"/>
          <w:lang w:val="uk-UA"/>
        </w:rPr>
        <w:t>«СПЕКТР»</w:t>
      </w:r>
    </w:p>
    <w:p w:rsidR="0005512C" w:rsidRDefault="0005512C" w:rsidP="00D00324">
      <w:pPr>
        <w:pStyle w:val="a6"/>
        <w:ind w:left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Місцезнаходження: </w:t>
      </w:r>
      <w:r w:rsidR="00D00324" w:rsidRPr="00D00324">
        <w:rPr>
          <w:sz w:val="24"/>
          <w:szCs w:val="24"/>
          <w:lang w:val="uk-UA"/>
        </w:rPr>
        <w:t xml:space="preserve">43016, Волинська обл., місто Луцьк, вул. Іови </w:t>
      </w:r>
      <w:proofErr w:type="spellStart"/>
      <w:r w:rsidR="00D00324" w:rsidRPr="00D00324">
        <w:rPr>
          <w:sz w:val="24"/>
          <w:szCs w:val="24"/>
          <w:lang w:val="uk-UA"/>
        </w:rPr>
        <w:t>Кондзелевича</w:t>
      </w:r>
      <w:proofErr w:type="spellEnd"/>
      <w:r w:rsidR="00D00324" w:rsidRPr="00D00324">
        <w:rPr>
          <w:sz w:val="24"/>
          <w:szCs w:val="24"/>
          <w:lang w:val="uk-UA"/>
        </w:rPr>
        <w:t>, будинок 24</w:t>
      </w:r>
    </w:p>
    <w:p w:rsidR="00FC13C8" w:rsidRPr="00D00324" w:rsidRDefault="0005512C" w:rsidP="00D00324">
      <w:pPr>
        <w:pStyle w:val="a6"/>
        <w:ind w:left="0"/>
        <w:jc w:val="center"/>
        <w:rPr>
          <w:b/>
          <w:sz w:val="24"/>
          <w:szCs w:val="24"/>
          <w:lang w:val="uk-UA"/>
        </w:rPr>
      </w:pPr>
      <w:r w:rsidRPr="0005512C">
        <w:rPr>
          <w:sz w:val="24"/>
          <w:szCs w:val="24"/>
          <w:lang w:val="uk-UA"/>
        </w:rPr>
        <w:t>ідентифікаційний код юридичної особи</w:t>
      </w:r>
      <w:r w:rsidR="00D00324" w:rsidRPr="00D00324">
        <w:rPr>
          <w:sz w:val="24"/>
          <w:szCs w:val="24"/>
          <w:lang w:val="uk-UA"/>
        </w:rPr>
        <w:t xml:space="preserve"> 02968881</w:t>
      </w:r>
    </w:p>
    <w:p w:rsidR="00D00324" w:rsidRPr="00D00324" w:rsidRDefault="00D00324" w:rsidP="00FC13C8">
      <w:pPr>
        <w:jc w:val="center"/>
        <w:rPr>
          <w:b/>
        </w:rPr>
      </w:pPr>
      <w:bookmarkStart w:id="0" w:name="_GoBack"/>
      <w:bookmarkEnd w:id="0"/>
    </w:p>
    <w:p w:rsidR="00D10FE1" w:rsidRPr="00D10FE1" w:rsidRDefault="00D10FE1" w:rsidP="00D00324">
      <w:pPr>
        <w:pStyle w:val="a6"/>
        <w:tabs>
          <w:tab w:val="left" w:pos="1418"/>
        </w:tabs>
        <w:ind w:left="0"/>
        <w:jc w:val="center"/>
        <w:rPr>
          <w:b/>
          <w:sz w:val="24"/>
          <w:szCs w:val="24"/>
          <w:lang w:val="uk-UA"/>
        </w:rPr>
      </w:pPr>
      <w:r w:rsidRPr="00D10FE1">
        <w:rPr>
          <w:b/>
          <w:sz w:val="24"/>
          <w:szCs w:val="24"/>
          <w:lang w:val="uk-UA"/>
        </w:rPr>
        <w:t>ПОВІДОМЛЯЄ:</w:t>
      </w:r>
    </w:p>
    <w:p w:rsidR="00D00324" w:rsidRPr="00D00324" w:rsidRDefault="00D00324" w:rsidP="00FC13C8">
      <w:pPr>
        <w:pStyle w:val="a6"/>
        <w:ind w:left="0"/>
        <w:jc w:val="center"/>
        <w:rPr>
          <w:sz w:val="24"/>
          <w:szCs w:val="24"/>
          <w:lang w:val="uk-UA"/>
        </w:rPr>
      </w:pPr>
    </w:p>
    <w:p w:rsidR="00EF0C05" w:rsidRDefault="00EF0C05" w:rsidP="00EF0C05">
      <w:pPr>
        <w:ind w:firstLine="426"/>
        <w:jc w:val="both"/>
      </w:pPr>
      <w:r>
        <w:t xml:space="preserve">Річні загальні збори акціонерів Товариства (надалі – Загальні збори) будуть проведені </w:t>
      </w:r>
      <w:r w:rsidRPr="00CF4B82">
        <w:rPr>
          <w:b/>
        </w:rPr>
        <w:t>дистанційно</w:t>
      </w:r>
      <w:r>
        <w:t xml:space="preserve"> у відповідності до «Тимчасового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</w:t>
      </w:r>
      <w:r w:rsidR="00CF4B82">
        <w:t>»</w:t>
      </w:r>
      <w:r>
        <w:t>, затвердженого рішенням Національної комісії з цінних паперів та фондового ринку від 16.04.2020 року № 196 із змінами (надалі – Тимчасовий порядок).</w:t>
      </w:r>
    </w:p>
    <w:p w:rsidR="00D10FE1" w:rsidRDefault="00D10FE1" w:rsidP="00EF0C05">
      <w:pPr>
        <w:ind w:firstLine="426"/>
        <w:jc w:val="both"/>
      </w:pPr>
      <w:r w:rsidRPr="00D10FE1">
        <w:rPr>
          <w:b/>
        </w:rPr>
        <w:t>Дата і час початку проведення загальних зборів</w:t>
      </w:r>
      <w:r w:rsidR="00EA0420">
        <w:rPr>
          <w:b/>
        </w:rPr>
        <w:t xml:space="preserve"> -</w:t>
      </w:r>
      <w:r>
        <w:t xml:space="preserve"> </w:t>
      </w:r>
      <w:r w:rsidR="00DD20AC">
        <w:t xml:space="preserve">(дата і час завершення голосування) </w:t>
      </w:r>
      <w:r w:rsidRPr="00D10FE1">
        <w:t>20 квітня 2023р.</w:t>
      </w:r>
      <w:r w:rsidR="00DD20AC">
        <w:t xml:space="preserve"> о 18:00 год.</w:t>
      </w:r>
    </w:p>
    <w:p w:rsidR="00BE6B47" w:rsidRDefault="00BE6B47" w:rsidP="00BE6B47">
      <w:pPr>
        <w:pStyle w:val="1"/>
        <w:spacing w:line="251" w:lineRule="exact"/>
        <w:jc w:val="center"/>
        <w:rPr>
          <w:sz w:val="24"/>
          <w:szCs w:val="24"/>
          <w:lang w:val="uk-UA"/>
        </w:rPr>
      </w:pPr>
      <w:r w:rsidRPr="00B62E2D">
        <w:rPr>
          <w:sz w:val="24"/>
          <w:szCs w:val="24"/>
          <w:lang w:val="uk-UA"/>
        </w:rPr>
        <w:t>ПЕРЕЛІК ПИТАНЬ РАЗОМ З ПРОЕКТОМ РІШЕНЬ ЩОДО КОЖНОГО З ПИТАНЬ,</w:t>
      </w:r>
      <w:r>
        <w:rPr>
          <w:sz w:val="24"/>
          <w:szCs w:val="24"/>
          <w:lang w:val="uk-UA"/>
        </w:rPr>
        <w:t xml:space="preserve"> </w:t>
      </w:r>
      <w:r w:rsidRPr="00B62E2D">
        <w:rPr>
          <w:sz w:val="24"/>
          <w:szCs w:val="24"/>
          <w:lang w:val="uk-UA"/>
        </w:rPr>
        <w:t>ВКЛЮЧЕНИХ ДО ПРОЕКТУ ПОРЯДКУ ДЕННОГО:</w:t>
      </w:r>
    </w:p>
    <w:tbl>
      <w:tblPr>
        <w:tblStyle w:val="af"/>
        <w:tblW w:w="0" w:type="auto"/>
        <w:tblInd w:w="119" w:type="dxa"/>
        <w:tblLook w:val="04A0" w:firstRow="1" w:lastRow="0" w:firstColumn="1" w:lastColumn="0" w:noHBand="0" w:noVBand="1"/>
      </w:tblPr>
      <w:tblGrid>
        <w:gridCol w:w="10870"/>
      </w:tblGrid>
      <w:tr w:rsidR="00BE6B47" w:rsidTr="00062F94">
        <w:tc>
          <w:tcPr>
            <w:tcW w:w="10870" w:type="dxa"/>
          </w:tcPr>
          <w:p w:rsidR="00BE6B47" w:rsidRDefault="00BE6B47" w:rsidP="00062F94">
            <w:pPr>
              <w:pStyle w:val="af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EE44BB">
              <w:rPr>
                <w:b/>
                <w:bCs/>
              </w:rPr>
              <w:t>Розгляд звіту Наглядової ради, прийняття рішення за результатами розгляду такого звіту.</w:t>
            </w:r>
          </w:p>
          <w:p w:rsidR="00BE6B47" w:rsidRPr="00664882" w:rsidRDefault="00BE6B47" w:rsidP="00062F94">
            <w:pPr>
              <w:jc w:val="both"/>
              <w:rPr>
                <w:bCs/>
              </w:rPr>
            </w:pPr>
            <w:proofErr w:type="spellStart"/>
            <w:r w:rsidRPr="00664882">
              <w:rPr>
                <w:bCs/>
                <w:u w:val="single"/>
              </w:rPr>
              <w:t>Про</w:t>
            </w:r>
            <w:r>
              <w:rPr>
                <w:bCs/>
                <w:u w:val="single"/>
              </w:rPr>
              <w:t>є</w:t>
            </w:r>
            <w:r w:rsidRPr="00664882">
              <w:rPr>
                <w:bCs/>
                <w:u w:val="single"/>
              </w:rPr>
              <w:t>кт</w:t>
            </w:r>
            <w:proofErr w:type="spellEnd"/>
            <w:r w:rsidRPr="00664882">
              <w:rPr>
                <w:bCs/>
                <w:u w:val="single"/>
              </w:rPr>
              <w:t xml:space="preserve"> рішення № 1</w:t>
            </w:r>
            <w:r w:rsidRPr="00664882">
              <w:rPr>
                <w:bCs/>
              </w:rPr>
              <w:t>:</w:t>
            </w:r>
          </w:p>
          <w:p w:rsidR="00BE6B47" w:rsidRPr="00EE44BB" w:rsidRDefault="00BE6B47" w:rsidP="00062F94">
            <w:pPr>
              <w:jc w:val="both"/>
              <w:rPr>
                <w:b/>
                <w:bCs/>
              </w:rPr>
            </w:pPr>
            <w:r w:rsidRPr="00907656">
              <w:rPr>
                <w:bCs/>
                <w:i/>
              </w:rPr>
              <w:t>«Затвердити звіт Наглядової ради</w:t>
            </w:r>
            <w:r>
              <w:rPr>
                <w:bCs/>
                <w:i/>
              </w:rPr>
              <w:t xml:space="preserve"> </w:t>
            </w:r>
            <w:r w:rsidRPr="00907656">
              <w:rPr>
                <w:bCs/>
                <w:i/>
              </w:rPr>
              <w:t>за 202</w:t>
            </w:r>
            <w:r>
              <w:rPr>
                <w:bCs/>
                <w:i/>
              </w:rPr>
              <w:t>2</w:t>
            </w:r>
            <w:r w:rsidRPr="00907656">
              <w:rPr>
                <w:bCs/>
                <w:i/>
              </w:rPr>
              <w:t xml:space="preserve"> рік</w:t>
            </w:r>
            <w:r>
              <w:rPr>
                <w:bCs/>
                <w:i/>
              </w:rPr>
              <w:t>. Р</w:t>
            </w:r>
            <w:r w:rsidRPr="00A60AAD">
              <w:rPr>
                <w:bCs/>
                <w:i/>
              </w:rPr>
              <w:t>обот</w:t>
            </w:r>
            <w:r>
              <w:rPr>
                <w:bCs/>
                <w:i/>
              </w:rPr>
              <w:t>у</w:t>
            </w:r>
            <w:r w:rsidRPr="00A60AAD">
              <w:rPr>
                <w:bCs/>
                <w:i/>
              </w:rPr>
              <w:t xml:space="preserve"> Наглядової ради у 2022 ро</w:t>
            </w:r>
            <w:r>
              <w:rPr>
                <w:bCs/>
                <w:i/>
              </w:rPr>
              <w:t>ці оцінити позитивно</w:t>
            </w:r>
            <w:r w:rsidRPr="00A60AAD">
              <w:rPr>
                <w:bCs/>
                <w:i/>
              </w:rPr>
              <w:t>.</w:t>
            </w:r>
            <w:r w:rsidRPr="00907656">
              <w:rPr>
                <w:bCs/>
                <w:i/>
              </w:rPr>
              <w:t>».</w:t>
            </w:r>
          </w:p>
        </w:tc>
      </w:tr>
      <w:tr w:rsidR="00BE6B47" w:rsidTr="00062F94">
        <w:tc>
          <w:tcPr>
            <w:tcW w:w="10870" w:type="dxa"/>
          </w:tcPr>
          <w:p w:rsidR="00BE6B47" w:rsidRDefault="00BE6B47" w:rsidP="00062F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Pr="000E790D">
              <w:rPr>
                <w:b/>
                <w:bCs/>
              </w:rPr>
              <w:t>Затвердження результатів фінансово-господарської діяльності за 2022р. та розподіл прибутку Товариства або затвердження порядку покриття збитків Товариства.</w:t>
            </w:r>
          </w:p>
          <w:p w:rsidR="00BE6B47" w:rsidRPr="00664882" w:rsidRDefault="00BE6B47" w:rsidP="00062F94">
            <w:pPr>
              <w:jc w:val="both"/>
              <w:rPr>
                <w:bCs/>
              </w:rPr>
            </w:pPr>
            <w:proofErr w:type="spellStart"/>
            <w:r w:rsidRPr="00664882">
              <w:rPr>
                <w:bCs/>
                <w:u w:val="single"/>
              </w:rPr>
              <w:t>Про</w:t>
            </w:r>
            <w:r>
              <w:rPr>
                <w:bCs/>
                <w:u w:val="single"/>
              </w:rPr>
              <w:t>є</w:t>
            </w:r>
            <w:r w:rsidRPr="00664882">
              <w:rPr>
                <w:bCs/>
                <w:u w:val="single"/>
              </w:rPr>
              <w:t>кт</w:t>
            </w:r>
            <w:proofErr w:type="spellEnd"/>
            <w:r w:rsidRPr="00664882">
              <w:rPr>
                <w:bCs/>
                <w:u w:val="single"/>
              </w:rPr>
              <w:t xml:space="preserve"> рішення № 1</w:t>
            </w:r>
            <w:r w:rsidRPr="00664882">
              <w:rPr>
                <w:bCs/>
              </w:rPr>
              <w:t>:</w:t>
            </w:r>
          </w:p>
          <w:p w:rsidR="00BE6B47" w:rsidRPr="000E790D" w:rsidRDefault="00BE6B47" w:rsidP="00062F94">
            <w:pPr>
              <w:jc w:val="both"/>
              <w:rPr>
                <w:b/>
                <w:bCs/>
              </w:rPr>
            </w:pPr>
            <w:r w:rsidRPr="00907656">
              <w:rPr>
                <w:bCs/>
                <w:i/>
              </w:rPr>
              <w:t xml:space="preserve">«Затвердити </w:t>
            </w:r>
            <w:r>
              <w:rPr>
                <w:bCs/>
                <w:i/>
              </w:rPr>
              <w:t>результати фінансово-господарської діяльності Товариства за 2022р. Розподіл прибутку не здійснювати у зв’язку з його відсутністю. Покриття збитків, які виникли у 2022р. здійснювати за рахунок прибутків майбутніх періодів.</w:t>
            </w:r>
          </w:p>
        </w:tc>
      </w:tr>
      <w:tr w:rsidR="00BE6B47" w:rsidTr="00062F94">
        <w:tc>
          <w:tcPr>
            <w:tcW w:w="10870" w:type="dxa"/>
          </w:tcPr>
          <w:p w:rsidR="00BE6B47" w:rsidRDefault="00BE6B47" w:rsidP="00062F94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3. </w:t>
            </w:r>
            <w:r w:rsidRPr="000E790D">
              <w:rPr>
                <w:b/>
                <w:bCs/>
                <w:iCs/>
              </w:rPr>
              <w:t xml:space="preserve">Розгляд висновків аудиторського звіту суб’єкта аудиторської діяльності </w:t>
            </w:r>
            <w:r>
              <w:rPr>
                <w:b/>
                <w:bCs/>
                <w:iCs/>
              </w:rPr>
              <w:t xml:space="preserve">за 2022р. </w:t>
            </w:r>
            <w:r w:rsidRPr="000E790D">
              <w:rPr>
                <w:b/>
                <w:bCs/>
                <w:iCs/>
              </w:rPr>
              <w:t>та затвердження заходів за результатами розгляду такого звіту.</w:t>
            </w:r>
          </w:p>
          <w:p w:rsidR="00BE6B47" w:rsidRPr="00664882" w:rsidRDefault="00BE6B47" w:rsidP="00062F94">
            <w:pPr>
              <w:jc w:val="both"/>
              <w:rPr>
                <w:bCs/>
              </w:rPr>
            </w:pPr>
            <w:proofErr w:type="spellStart"/>
            <w:r w:rsidRPr="00664882">
              <w:rPr>
                <w:bCs/>
                <w:u w:val="single"/>
              </w:rPr>
              <w:t>Про</w:t>
            </w:r>
            <w:r>
              <w:rPr>
                <w:bCs/>
                <w:u w:val="single"/>
              </w:rPr>
              <w:t>є</w:t>
            </w:r>
            <w:r w:rsidRPr="00664882">
              <w:rPr>
                <w:bCs/>
                <w:u w:val="single"/>
              </w:rPr>
              <w:t>кт</w:t>
            </w:r>
            <w:proofErr w:type="spellEnd"/>
            <w:r w:rsidRPr="00664882">
              <w:rPr>
                <w:bCs/>
                <w:u w:val="single"/>
              </w:rPr>
              <w:t xml:space="preserve"> рішення № 1</w:t>
            </w:r>
            <w:r w:rsidRPr="00664882">
              <w:rPr>
                <w:bCs/>
              </w:rPr>
              <w:t>:</w:t>
            </w:r>
          </w:p>
          <w:p w:rsidR="00BE6B47" w:rsidRPr="00664882" w:rsidRDefault="00BE6B47" w:rsidP="00062F94">
            <w:pPr>
              <w:jc w:val="both"/>
              <w:rPr>
                <w:bCs/>
                <w:i/>
              </w:rPr>
            </w:pPr>
            <w:r w:rsidRPr="00664882">
              <w:rPr>
                <w:bCs/>
                <w:i/>
              </w:rPr>
              <w:t>Рішення не приймати.</w:t>
            </w:r>
          </w:p>
        </w:tc>
      </w:tr>
      <w:tr w:rsidR="00BE6B47" w:rsidTr="00062F94">
        <w:tc>
          <w:tcPr>
            <w:tcW w:w="10870" w:type="dxa"/>
          </w:tcPr>
          <w:p w:rsidR="00BE6B47" w:rsidRDefault="00BE6B47" w:rsidP="00062F94">
            <w:pPr>
              <w:jc w:val="both"/>
              <w:rPr>
                <w:rFonts w:eastAsia="TimesNewRomanPS-BoldMT"/>
                <w:b/>
                <w:bCs/>
                <w:lang w:eastAsia="en-US"/>
              </w:rPr>
            </w:pPr>
            <w:r>
              <w:rPr>
                <w:rFonts w:eastAsia="TimesNewRomanPS-BoldMT"/>
                <w:b/>
                <w:bCs/>
                <w:lang w:eastAsia="en-US"/>
              </w:rPr>
              <w:t xml:space="preserve">4. </w:t>
            </w:r>
            <w:r w:rsidRPr="000E790D">
              <w:rPr>
                <w:rFonts w:eastAsia="TimesNewRomanPS-BoldMT"/>
                <w:b/>
                <w:bCs/>
                <w:lang w:eastAsia="en-US"/>
              </w:rPr>
              <w:t xml:space="preserve">Внесення змін до Статуту Товариства шляхом затвердження його у новій редакції. Визначення уповноваженої особи </w:t>
            </w:r>
            <w:r>
              <w:rPr>
                <w:rFonts w:eastAsia="TimesNewRomanPS-BoldMT"/>
                <w:b/>
                <w:bCs/>
                <w:lang w:eastAsia="en-US"/>
              </w:rPr>
              <w:t>на</w:t>
            </w:r>
            <w:r w:rsidRPr="000E790D">
              <w:rPr>
                <w:rFonts w:eastAsia="TimesNewRomanPS-BoldMT"/>
                <w:b/>
                <w:bCs/>
                <w:lang w:eastAsia="en-US"/>
              </w:rPr>
              <w:t xml:space="preserve"> </w:t>
            </w:r>
            <w:r>
              <w:rPr>
                <w:rFonts w:eastAsia="TimesNewRomanPS-BoldMT"/>
                <w:b/>
                <w:bCs/>
                <w:lang w:eastAsia="en-US"/>
              </w:rPr>
              <w:t>підписання нової редакції</w:t>
            </w:r>
            <w:r w:rsidRPr="000E790D">
              <w:rPr>
                <w:rFonts w:eastAsia="TimesNewRomanPS-BoldMT"/>
                <w:b/>
                <w:bCs/>
                <w:lang w:eastAsia="en-US"/>
              </w:rPr>
              <w:t xml:space="preserve"> Статуту Товариства. </w:t>
            </w:r>
          </w:p>
          <w:p w:rsidR="00BE6B47" w:rsidRPr="00664882" w:rsidRDefault="00BE6B47" w:rsidP="00062F94">
            <w:pPr>
              <w:jc w:val="both"/>
              <w:rPr>
                <w:bCs/>
              </w:rPr>
            </w:pPr>
            <w:proofErr w:type="spellStart"/>
            <w:r w:rsidRPr="00664882">
              <w:rPr>
                <w:bCs/>
                <w:u w:val="single"/>
              </w:rPr>
              <w:t>Про</w:t>
            </w:r>
            <w:r>
              <w:rPr>
                <w:bCs/>
                <w:u w:val="single"/>
              </w:rPr>
              <w:t>є</w:t>
            </w:r>
            <w:r w:rsidRPr="00664882">
              <w:rPr>
                <w:bCs/>
                <w:u w:val="single"/>
              </w:rPr>
              <w:t>кт</w:t>
            </w:r>
            <w:proofErr w:type="spellEnd"/>
            <w:r w:rsidRPr="00664882">
              <w:rPr>
                <w:bCs/>
                <w:u w:val="single"/>
              </w:rPr>
              <w:t xml:space="preserve"> рішення № 1</w:t>
            </w:r>
            <w:r w:rsidRPr="00664882">
              <w:rPr>
                <w:bCs/>
              </w:rPr>
              <w:t>:</w:t>
            </w:r>
          </w:p>
          <w:p w:rsidR="00BE6B47" w:rsidRPr="00A04E13" w:rsidRDefault="00BE6B47" w:rsidP="00062F9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1) </w:t>
            </w:r>
            <w:r w:rsidRPr="00A04E13">
              <w:rPr>
                <w:bCs/>
                <w:i/>
              </w:rPr>
              <w:t>Внести зміни до Статуту Товариства шляхом затвердження його у новій редакції;</w:t>
            </w:r>
          </w:p>
          <w:p w:rsidR="00BE6B47" w:rsidRPr="00A04E13" w:rsidRDefault="00BE6B47" w:rsidP="00062F94">
            <w:pPr>
              <w:jc w:val="both"/>
              <w:rPr>
                <w:bCs/>
                <w:i/>
              </w:rPr>
            </w:pPr>
            <w:r w:rsidRPr="00A04E13">
              <w:rPr>
                <w:bCs/>
                <w:i/>
              </w:rPr>
              <w:t xml:space="preserve">2) Уповноважити </w:t>
            </w:r>
            <w:r>
              <w:rPr>
                <w:bCs/>
                <w:i/>
              </w:rPr>
              <w:t>Генерального директора</w:t>
            </w:r>
            <w:r w:rsidRPr="00A04E13">
              <w:rPr>
                <w:bCs/>
                <w:i/>
              </w:rPr>
              <w:t xml:space="preserve"> Товариства підписати від імені Товариства Статут</w:t>
            </w:r>
          </w:p>
          <w:p w:rsidR="00BE6B47" w:rsidRPr="000E790D" w:rsidRDefault="00BE6B47" w:rsidP="00062F94">
            <w:pPr>
              <w:jc w:val="both"/>
              <w:rPr>
                <w:b/>
                <w:bCs/>
              </w:rPr>
            </w:pPr>
            <w:r w:rsidRPr="00A04E13">
              <w:rPr>
                <w:bCs/>
                <w:i/>
              </w:rPr>
              <w:t>Товариства у новій редакції;</w:t>
            </w:r>
          </w:p>
        </w:tc>
      </w:tr>
      <w:tr w:rsidR="00BE6B47" w:rsidTr="00062F94">
        <w:tc>
          <w:tcPr>
            <w:tcW w:w="10870" w:type="dxa"/>
          </w:tcPr>
          <w:p w:rsidR="00BE6B47" w:rsidRDefault="00BE6B47" w:rsidP="00062F94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5. </w:t>
            </w:r>
            <w:r w:rsidRPr="000E790D">
              <w:rPr>
                <w:b/>
                <w:bCs/>
                <w:iCs/>
              </w:rPr>
              <w:t>Прийняття рішення про припинення повноважень членів Наглядової ради Товариства.</w:t>
            </w:r>
          </w:p>
          <w:p w:rsidR="00BE6B47" w:rsidRPr="00664882" w:rsidRDefault="00BE6B47" w:rsidP="00062F94">
            <w:pPr>
              <w:jc w:val="both"/>
              <w:rPr>
                <w:bCs/>
              </w:rPr>
            </w:pPr>
            <w:proofErr w:type="spellStart"/>
            <w:r w:rsidRPr="00664882">
              <w:rPr>
                <w:bCs/>
                <w:u w:val="single"/>
              </w:rPr>
              <w:t>Про</w:t>
            </w:r>
            <w:r>
              <w:rPr>
                <w:bCs/>
                <w:u w:val="single"/>
              </w:rPr>
              <w:t>є</w:t>
            </w:r>
            <w:r w:rsidRPr="00664882">
              <w:rPr>
                <w:bCs/>
                <w:u w:val="single"/>
              </w:rPr>
              <w:t>кт</w:t>
            </w:r>
            <w:proofErr w:type="spellEnd"/>
            <w:r w:rsidRPr="00664882">
              <w:rPr>
                <w:bCs/>
                <w:u w:val="single"/>
              </w:rPr>
              <w:t xml:space="preserve"> рішення № 1</w:t>
            </w:r>
            <w:r w:rsidRPr="00664882">
              <w:rPr>
                <w:bCs/>
              </w:rPr>
              <w:t>:</w:t>
            </w:r>
          </w:p>
          <w:p w:rsidR="00BE6B47" w:rsidRPr="000E790D" w:rsidRDefault="00BE6B47" w:rsidP="00062F94">
            <w:pPr>
              <w:jc w:val="both"/>
              <w:rPr>
                <w:b/>
                <w:bCs/>
              </w:rPr>
            </w:pPr>
            <w:r>
              <w:rPr>
                <w:bCs/>
                <w:i/>
              </w:rPr>
              <w:t>1) Припинити повноваження усіх членів Наглядової ради Товариства.</w:t>
            </w:r>
          </w:p>
        </w:tc>
      </w:tr>
      <w:tr w:rsidR="00BE6B47" w:rsidTr="00062F94">
        <w:tc>
          <w:tcPr>
            <w:tcW w:w="10870" w:type="dxa"/>
          </w:tcPr>
          <w:p w:rsidR="00BE6B47" w:rsidRDefault="00BE6B47" w:rsidP="00062F94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6. </w:t>
            </w:r>
            <w:r w:rsidRPr="000E790D">
              <w:rPr>
                <w:b/>
                <w:bCs/>
                <w:iCs/>
              </w:rPr>
              <w:t>Обрання членів Наглядової ради.</w:t>
            </w:r>
          </w:p>
          <w:p w:rsidR="00BE6B47" w:rsidRPr="00664882" w:rsidRDefault="00BE6B47" w:rsidP="00062F94">
            <w:pPr>
              <w:jc w:val="both"/>
              <w:rPr>
                <w:bCs/>
              </w:rPr>
            </w:pPr>
            <w:proofErr w:type="spellStart"/>
            <w:r w:rsidRPr="00664882">
              <w:rPr>
                <w:bCs/>
                <w:u w:val="single"/>
              </w:rPr>
              <w:t>Про</w:t>
            </w:r>
            <w:r>
              <w:rPr>
                <w:bCs/>
                <w:u w:val="single"/>
              </w:rPr>
              <w:t>є</w:t>
            </w:r>
            <w:r w:rsidRPr="00664882">
              <w:rPr>
                <w:bCs/>
                <w:u w:val="single"/>
              </w:rPr>
              <w:t>кт</w:t>
            </w:r>
            <w:proofErr w:type="spellEnd"/>
            <w:r w:rsidRPr="00664882">
              <w:rPr>
                <w:bCs/>
                <w:u w:val="single"/>
              </w:rPr>
              <w:t xml:space="preserve"> рішення № 1</w:t>
            </w:r>
            <w:r w:rsidRPr="00664882">
              <w:rPr>
                <w:bCs/>
              </w:rPr>
              <w:t>:</w:t>
            </w:r>
          </w:p>
          <w:p w:rsidR="00BE6B47" w:rsidRPr="000E790D" w:rsidRDefault="00BE6B47" w:rsidP="00062F94">
            <w:pPr>
              <w:jc w:val="both"/>
              <w:rPr>
                <w:b/>
                <w:bCs/>
              </w:rPr>
            </w:pPr>
            <w:r>
              <w:rPr>
                <w:bCs/>
                <w:i/>
              </w:rPr>
              <w:t xml:space="preserve">1) </w:t>
            </w:r>
            <w:r w:rsidRPr="00296EB3">
              <w:rPr>
                <w:bCs/>
                <w:i/>
              </w:rPr>
              <w:t>Проект рішення не надається, оскільки обрання членів</w:t>
            </w:r>
            <w:r>
              <w:rPr>
                <w:bCs/>
                <w:i/>
              </w:rPr>
              <w:t xml:space="preserve"> </w:t>
            </w:r>
            <w:r w:rsidRPr="00296EB3">
              <w:rPr>
                <w:bCs/>
                <w:i/>
              </w:rPr>
              <w:t>Наглядової ради Товариства відбуватиметься шляхом кумулятивного голосування</w:t>
            </w:r>
          </w:p>
        </w:tc>
      </w:tr>
      <w:tr w:rsidR="00BE6B47" w:rsidTr="00062F94">
        <w:tc>
          <w:tcPr>
            <w:tcW w:w="10870" w:type="dxa"/>
          </w:tcPr>
          <w:p w:rsidR="00BE6B47" w:rsidRDefault="00BE6B47" w:rsidP="00062F94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7. </w:t>
            </w:r>
            <w:r w:rsidRPr="000E790D">
              <w:rPr>
                <w:b/>
                <w:bCs/>
                <w:iCs/>
              </w:rPr>
              <w:t>Затвердження умов цивільно-правових договорів, що укладатимуться з членами Наглядової ради Товариства. Обрання особи, яка уповноважується на підписання договорів з членами Наглядової ради Товариства.</w:t>
            </w:r>
          </w:p>
          <w:p w:rsidR="00BE6B47" w:rsidRPr="00664882" w:rsidRDefault="00BE6B47" w:rsidP="00062F94">
            <w:pPr>
              <w:jc w:val="both"/>
              <w:rPr>
                <w:bCs/>
              </w:rPr>
            </w:pPr>
            <w:proofErr w:type="spellStart"/>
            <w:r w:rsidRPr="00664882">
              <w:rPr>
                <w:bCs/>
                <w:u w:val="single"/>
              </w:rPr>
              <w:t>Про</w:t>
            </w:r>
            <w:r>
              <w:rPr>
                <w:bCs/>
                <w:u w:val="single"/>
              </w:rPr>
              <w:t>є</w:t>
            </w:r>
            <w:r w:rsidRPr="00664882">
              <w:rPr>
                <w:bCs/>
                <w:u w:val="single"/>
              </w:rPr>
              <w:t>кт</w:t>
            </w:r>
            <w:proofErr w:type="spellEnd"/>
            <w:r w:rsidRPr="00664882">
              <w:rPr>
                <w:bCs/>
                <w:u w:val="single"/>
              </w:rPr>
              <w:t xml:space="preserve"> рішення № 1</w:t>
            </w:r>
            <w:r w:rsidRPr="00664882">
              <w:rPr>
                <w:bCs/>
              </w:rPr>
              <w:t>:</w:t>
            </w:r>
          </w:p>
          <w:p w:rsidR="00BE6B47" w:rsidRPr="000E790D" w:rsidRDefault="00BE6B47" w:rsidP="00062F94">
            <w:pPr>
              <w:jc w:val="both"/>
              <w:rPr>
                <w:b/>
                <w:bCs/>
              </w:rPr>
            </w:pPr>
            <w:r>
              <w:rPr>
                <w:bCs/>
                <w:i/>
              </w:rPr>
              <w:t>1</w:t>
            </w:r>
            <w:r w:rsidRPr="00296EB3">
              <w:rPr>
                <w:bCs/>
              </w:rPr>
              <w:t>)</w:t>
            </w:r>
            <w:r w:rsidRPr="00296EB3">
              <w:t xml:space="preserve"> «Затвердити умови цивільно-правових договорів, що укладатимуться з Головою та членами Наглядової ради Товариства. Уповноважити </w:t>
            </w:r>
            <w:r>
              <w:t xml:space="preserve">Генерального директора Товариства на </w:t>
            </w:r>
            <w:proofErr w:type="spellStart"/>
            <w:r w:rsidRPr="00296EB3">
              <w:t>на</w:t>
            </w:r>
            <w:proofErr w:type="spellEnd"/>
            <w:r w:rsidRPr="00296EB3">
              <w:t xml:space="preserve"> підписання відповідн</w:t>
            </w:r>
            <w:r>
              <w:t>их</w:t>
            </w:r>
            <w:r w:rsidRPr="00296EB3">
              <w:t xml:space="preserve"> договор</w:t>
            </w:r>
            <w:r>
              <w:t>ів</w:t>
            </w:r>
            <w:r w:rsidRPr="00296EB3">
              <w:t xml:space="preserve"> з Головою </w:t>
            </w:r>
            <w:r>
              <w:t xml:space="preserve">та членами </w:t>
            </w:r>
            <w:r w:rsidRPr="00296EB3">
              <w:t>Наглядової ради Товариства».</w:t>
            </w:r>
          </w:p>
        </w:tc>
      </w:tr>
      <w:tr w:rsidR="00BE6B47" w:rsidTr="00062F94">
        <w:tc>
          <w:tcPr>
            <w:tcW w:w="10870" w:type="dxa"/>
          </w:tcPr>
          <w:p w:rsidR="00BE6B47" w:rsidRDefault="00BE6B47" w:rsidP="00062F94">
            <w:pPr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8. </w:t>
            </w:r>
            <w:r w:rsidRPr="00EE44BB">
              <w:rPr>
                <w:b/>
                <w:bCs/>
                <w:iCs/>
              </w:rPr>
              <w:t xml:space="preserve">Прийняття рішення про попереднє надання згоди на вчинення значних правочинів, які можуть вчинятися Товариства протягом не більш як одного року з дати прийняття такого рішення загальними зборами акціонерів, із зазначенням характеру правочинів та їх граничної </w:t>
            </w:r>
            <w:r w:rsidRPr="00EE44BB">
              <w:rPr>
                <w:b/>
                <w:bCs/>
                <w:iCs/>
              </w:rPr>
              <w:lastRenderedPageBreak/>
              <w:t>сукупної вартості</w:t>
            </w:r>
            <w:r w:rsidRPr="00EE44BB">
              <w:rPr>
                <w:b/>
                <w:bCs/>
              </w:rPr>
              <w:t>.»</w:t>
            </w:r>
          </w:p>
          <w:p w:rsidR="00BE6B47" w:rsidRPr="00664882" w:rsidRDefault="00BE6B47" w:rsidP="00062F94">
            <w:pPr>
              <w:jc w:val="both"/>
              <w:rPr>
                <w:bCs/>
              </w:rPr>
            </w:pPr>
            <w:proofErr w:type="spellStart"/>
            <w:r w:rsidRPr="00664882">
              <w:rPr>
                <w:bCs/>
                <w:u w:val="single"/>
              </w:rPr>
              <w:t>Про</w:t>
            </w:r>
            <w:r>
              <w:rPr>
                <w:bCs/>
                <w:u w:val="single"/>
              </w:rPr>
              <w:t>є</w:t>
            </w:r>
            <w:r w:rsidRPr="00664882">
              <w:rPr>
                <w:bCs/>
                <w:u w:val="single"/>
              </w:rPr>
              <w:t>кт</w:t>
            </w:r>
            <w:proofErr w:type="spellEnd"/>
            <w:r w:rsidRPr="00664882">
              <w:rPr>
                <w:bCs/>
                <w:u w:val="single"/>
              </w:rPr>
              <w:t xml:space="preserve"> рішення № 1</w:t>
            </w:r>
            <w:r w:rsidRPr="00664882">
              <w:rPr>
                <w:bCs/>
              </w:rPr>
              <w:t>:</w:t>
            </w:r>
          </w:p>
          <w:p w:rsidR="00BE6B47" w:rsidRPr="00B813CC" w:rsidRDefault="00BE6B47" w:rsidP="00062F94">
            <w:pPr>
              <w:rPr>
                <w:bCs/>
                <w:i/>
              </w:rPr>
            </w:pPr>
            <w:r>
              <w:rPr>
                <w:bCs/>
                <w:i/>
              </w:rPr>
              <w:t>1)</w:t>
            </w:r>
            <w:r>
              <w:t xml:space="preserve"> </w:t>
            </w:r>
            <w:r w:rsidRPr="00B813CC">
              <w:rPr>
                <w:bCs/>
                <w:i/>
              </w:rPr>
              <w:t xml:space="preserve">Схвалити правочини, які можуть вчинятися </w:t>
            </w:r>
            <w:r>
              <w:rPr>
                <w:bCs/>
                <w:i/>
              </w:rPr>
              <w:t>Т</w:t>
            </w:r>
            <w:r w:rsidRPr="00B813CC">
              <w:rPr>
                <w:bCs/>
                <w:i/>
              </w:rPr>
              <w:t>овариством (ринкова вартість майна або послуг, що є предметом таких правочинів, перевищує 25 і більше відсотків вартості активів за даними останньої річної фінансової звітності товариства) до 2</w:t>
            </w:r>
            <w:r>
              <w:rPr>
                <w:bCs/>
                <w:i/>
              </w:rPr>
              <w:t>0</w:t>
            </w:r>
            <w:r w:rsidRPr="00B813CC">
              <w:rPr>
                <w:bCs/>
                <w:i/>
              </w:rPr>
              <w:t>.04.202</w:t>
            </w:r>
            <w:r>
              <w:rPr>
                <w:bCs/>
                <w:i/>
              </w:rPr>
              <w:t>4</w:t>
            </w:r>
            <w:r w:rsidRPr="00B813CC">
              <w:rPr>
                <w:bCs/>
                <w:i/>
              </w:rPr>
              <w:t xml:space="preserve">р., а саме: договори кредиту, позики, банківського вкладу, застави, іпотеки, підряду, купівлі-продажу, поставки, найму (оренди), </w:t>
            </w:r>
            <w:r>
              <w:rPr>
                <w:bCs/>
                <w:i/>
              </w:rPr>
              <w:t xml:space="preserve">лізингу, </w:t>
            </w:r>
            <w:r w:rsidRPr="00B813CC">
              <w:rPr>
                <w:bCs/>
                <w:i/>
              </w:rPr>
              <w:t xml:space="preserve">послуг, доручення, комісії, спільної діяльності, факторингу, комерційної концесії. Гранична сукупна вартість таких правочинів складає </w:t>
            </w:r>
            <w:r w:rsidR="00DA34C1">
              <w:rPr>
                <w:bCs/>
                <w:i/>
              </w:rPr>
              <w:t>2</w:t>
            </w:r>
            <w:r w:rsidRPr="00B813CC">
              <w:rPr>
                <w:bCs/>
                <w:i/>
              </w:rPr>
              <w:t>00 000 000,00 (</w:t>
            </w:r>
            <w:r w:rsidR="00DA34C1">
              <w:rPr>
                <w:bCs/>
                <w:i/>
              </w:rPr>
              <w:t>двісті тисяч</w:t>
            </w:r>
            <w:r w:rsidRPr="00B813CC">
              <w:rPr>
                <w:bCs/>
                <w:i/>
              </w:rPr>
              <w:t>) гривень.</w:t>
            </w:r>
          </w:p>
          <w:p w:rsidR="00BE6B47" w:rsidRDefault="00BE6B47" w:rsidP="00062F94">
            <w:r w:rsidRPr="00B47FA3">
              <w:rPr>
                <w:bCs/>
                <w:i/>
              </w:rPr>
              <w:t>Надати Наглядовій раді повноваження щодо прийняття рішень про визначення посадової особи, на яку буде покладено обов'язок щодо підписання та укладення вищезазначених правочинів».</w:t>
            </w:r>
          </w:p>
        </w:tc>
      </w:tr>
    </w:tbl>
    <w:p w:rsidR="00BE6B47" w:rsidRPr="00BE6B47" w:rsidRDefault="00BE6B47" w:rsidP="00BE6B47">
      <w:pPr>
        <w:jc w:val="center"/>
        <w:rPr>
          <w:b/>
          <w:bCs/>
        </w:rPr>
      </w:pPr>
      <w:r w:rsidRPr="00BE6B47">
        <w:rPr>
          <w:b/>
          <w:bCs/>
        </w:rPr>
        <w:lastRenderedPageBreak/>
        <w:t xml:space="preserve">Основні показники </w:t>
      </w:r>
    </w:p>
    <w:p w:rsidR="00BE6B47" w:rsidRPr="00BE6B47" w:rsidRDefault="00BE6B47" w:rsidP="00BE6B47">
      <w:pPr>
        <w:jc w:val="center"/>
        <w:rPr>
          <w:b/>
          <w:bCs/>
        </w:rPr>
      </w:pPr>
      <w:r w:rsidRPr="00BE6B47">
        <w:rPr>
          <w:b/>
          <w:bCs/>
        </w:rPr>
        <w:t>фінансово господарської діяльності підприємства (тис грн.)</w:t>
      </w:r>
    </w:p>
    <w:tbl>
      <w:tblPr>
        <w:tblpPr w:leftFromText="180" w:rightFromText="180" w:vertAnchor="text" w:horzAnchor="page" w:tblpX="818" w:tblpY="167"/>
        <w:tblW w:w="10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5"/>
        <w:gridCol w:w="2268"/>
        <w:gridCol w:w="2182"/>
      </w:tblGrid>
      <w:tr w:rsidR="00BE6B47" w:rsidRPr="00BE6B47" w:rsidTr="00062F94">
        <w:trPr>
          <w:trHeight w:val="273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jc w:val="center"/>
              <w:rPr>
                <w:rFonts w:eastAsia="Times New Roman"/>
              </w:rPr>
            </w:pPr>
            <w:r w:rsidRPr="00BE6B47">
              <w:rPr>
                <w:rFonts w:eastAsia="Times New Roman"/>
                <w:b/>
                <w:bCs/>
              </w:rPr>
              <w:t>Найменування показників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jc w:val="center"/>
              <w:rPr>
                <w:rFonts w:eastAsia="Times New Roman"/>
              </w:rPr>
            </w:pPr>
            <w:r w:rsidRPr="00BE6B47">
              <w:rPr>
                <w:rFonts w:eastAsia="Times New Roman"/>
                <w:b/>
                <w:bCs/>
              </w:rPr>
              <w:t>Звітний період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jc w:val="center"/>
              <w:rPr>
                <w:rFonts w:eastAsia="Times New Roman"/>
              </w:rPr>
            </w:pPr>
            <w:r w:rsidRPr="00BE6B47">
              <w:rPr>
                <w:rFonts w:eastAsia="Times New Roman"/>
                <w:b/>
                <w:bCs/>
              </w:rPr>
              <w:t>Попередній період</w:t>
            </w:r>
          </w:p>
        </w:tc>
      </w:tr>
      <w:tr w:rsidR="00BE6B47" w:rsidRPr="00BE6B47" w:rsidTr="00062F94">
        <w:trPr>
          <w:trHeight w:val="273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Усього активів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jc w:val="center"/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3463,3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jc w:val="center"/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3463,3</w:t>
            </w:r>
          </w:p>
        </w:tc>
      </w:tr>
      <w:tr w:rsidR="00BE6B47" w:rsidRPr="00BE6B47" w:rsidTr="00062F94">
        <w:trPr>
          <w:trHeight w:val="273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Основні засоби (за залишковою вартістю)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jc w:val="center"/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2093,9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jc w:val="center"/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2093,9</w:t>
            </w:r>
          </w:p>
        </w:tc>
      </w:tr>
      <w:tr w:rsidR="00BE6B47" w:rsidRPr="00BE6B47" w:rsidTr="00062F94">
        <w:trPr>
          <w:trHeight w:val="281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Запаси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jc w:val="center"/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jc w:val="center"/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 </w:t>
            </w:r>
          </w:p>
        </w:tc>
      </w:tr>
      <w:tr w:rsidR="00BE6B47" w:rsidRPr="00BE6B47" w:rsidTr="00062F94">
        <w:trPr>
          <w:trHeight w:val="273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Сумарна дебіторська заборгованість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jc w:val="center"/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jc w:val="center"/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10</w:t>
            </w:r>
          </w:p>
        </w:tc>
      </w:tr>
      <w:tr w:rsidR="00BE6B47" w:rsidRPr="00BE6B47" w:rsidTr="00062F94">
        <w:trPr>
          <w:trHeight w:val="273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Грошові  кошти та їх еквіваленти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jc w:val="center"/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B47" w:rsidRPr="00BE6B47" w:rsidRDefault="00BE6B47" w:rsidP="00062F94">
            <w:pPr>
              <w:jc w:val="center"/>
              <w:rPr>
                <w:rFonts w:eastAsia="Times New Roman"/>
              </w:rPr>
            </w:pPr>
          </w:p>
        </w:tc>
      </w:tr>
      <w:tr w:rsidR="00BE6B47" w:rsidRPr="00BE6B47" w:rsidTr="00062F94">
        <w:trPr>
          <w:trHeight w:val="273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Нерозподілений прибуток (непокритий збиток)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jc w:val="center"/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(1034,5)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jc w:val="center"/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(1034,5)</w:t>
            </w:r>
          </w:p>
        </w:tc>
      </w:tr>
      <w:tr w:rsidR="00BE6B47" w:rsidRPr="00BE6B47" w:rsidTr="00062F94">
        <w:trPr>
          <w:trHeight w:val="273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Власний капітал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jc w:val="center"/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-963,3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jc w:val="center"/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-963,3</w:t>
            </w:r>
          </w:p>
        </w:tc>
      </w:tr>
      <w:tr w:rsidR="00BE6B47" w:rsidRPr="00BE6B47" w:rsidTr="00062F94">
        <w:trPr>
          <w:trHeight w:val="273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Зареєстрований (пайовий/статутний) капітал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jc w:val="center"/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71,2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jc w:val="center"/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71,2</w:t>
            </w:r>
          </w:p>
        </w:tc>
      </w:tr>
      <w:tr w:rsidR="00BE6B47" w:rsidRPr="00BE6B47" w:rsidTr="00062F94">
        <w:trPr>
          <w:trHeight w:val="273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Довгострокові зобов’язання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jc w:val="center"/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jc w:val="center"/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 </w:t>
            </w:r>
          </w:p>
        </w:tc>
      </w:tr>
      <w:tr w:rsidR="00BE6B47" w:rsidRPr="00BE6B47" w:rsidTr="00062F94">
        <w:trPr>
          <w:trHeight w:val="281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Поточні зобов’язання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jc w:val="center"/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3175,1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jc w:val="center"/>
              <w:rPr>
                <w:rFonts w:eastAsia="Times New Roman"/>
              </w:rPr>
            </w:pPr>
            <w:bookmarkStart w:id="1" w:name="m_4978312568474628266__GoBack"/>
            <w:bookmarkEnd w:id="1"/>
            <w:r w:rsidRPr="00BE6B47">
              <w:rPr>
                <w:rFonts w:eastAsia="Times New Roman"/>
              </w:rPr>
              <w:t>3175,1</w:t>
            </w:r>
          </w:p>
        </w:tc>
      </w:tr>
      <w:tr w:rsidR="00BE6B47" w:rsidRPr="00BE6B47" w:rsidTr="00062F94">
        <w:trPr>
          <w:trHeight w:val="273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Чистий фінансовий результат: прибуток (збиток)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jc w:val="center"/>
              <w:rPr>
                <w:rFonts w:eastAsia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jc w:val="center"/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1,8</w:t>
            </w:r>
          </w:p>
        </w:tc>
      </w:tr>
      <w:tr w:rsidR="00BE6B47" w:rsidRPr="00BE6B47" w:rsidTr="00062F94">
        <w:trPr>
          <w:trHeight w:val="273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Середньорічна кількість акцій(шт.)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jc w:val="center"/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718200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jc w:val="center"/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718200</w:t>
            </w:r>
          </w:p>
        </w:tc>
      </w:tr>
      <w:tr w:rsidR="00BE6B47" w:rsidRPr="00BE6B47" w:rsidTr="00062F94">
        <w:trPr>
          <w:trHeight w:val="301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Чистий прибуток(збиток) на одну просту акцію(</w:t>
            </w:r>
            <w:proofErr w:type="spellStart"/>
            <w:r w:rsidRPr="00BE6B47">
              <w:rPr>
                <w:rFonts w:eastAsia="Times New Roman"/>
              </w:rPr>
              <w:t>грн</w:t>
            </w:r>
            <w:proofErr w:type="spellEnd"/>
            <w:r w:rsidRPr="00BE6B47">
              <w:rPr>
                <w:rFonts w:eastAsia="Times New Roman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jc w:val="center"/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0,000000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B47" w:rsidRPr="00BE6B47" w:rsidRDefault="00BE6B47" w:rsidP="00062F94">
            <w:pPr>
              <w:jc w:val="center"/>
              <w:rPr>
                <w:rFonts w:eastAsia="Times New Roman"/>
              </w:rPr>
            </w:pPr>
            <w:r w:rsidRPr="00BE6B47">
              <w:rPr>
                <w:rFonts w:eastAsia="Times New Roman"/>
              </w:rPr>
              <w:t>0,000003</w:t>
            </w:r>
          </w:p>
        </w:tc>
      </w:tr>
    </w:tbl>
    <w:p w:rsidR="00CF4B82" w:rsidRPr="00BE6B47" w:rsidRDefault="00215D2F" w:rsidP="00316944">
      <w:pPr>
        <w:ind w:firstLine="426"/>
        <w:jc w:val="both"/>
      </w:pPr>
      <w:r w:rsidRPr="00BE6B47">
        <w:rPr>
          <w:b/>
        </w:rPr>
        <w:t>Адреса сторінки на власному веб-сайті Товариства</w:t>
      </w:r>
      <w:r w:rsidR="00EA0420" w:rsidRPr="00BE6B47">
        <w:rPr>
          <w:b/>
        </w:rPr>
        <w:t xml:space="preserve"> -</w:t>
      </w:r>
      <w:r w:rsidRPr="00BE6B47">
        <w:t xml:space="preserve"> </w:t>
      </w:r>
      <w:hyperlink r:id="rId8" w:history="1">
        <w:r w:rsidR="00EA0420" w:rsidRPr="00BE6B47">
          <w:rPr>
            <w:rStyle w:val="ae"/>
          </w:rPr>
          <w:t>http://02968881.infosite.com.ua</w:t>
        </w:r>
      </w:hyperlink>
      <w:r w:rsidR="00EA0420" w:rsidRPr="00BE6B47">
        <w:t xml:space="preserve"> у розділі «Інформації, оприлюднені після 07.03.2019р.» </w:t>
      </w:r>
      <w:r w:rsidRPr="00BE6B47">
        <w:t xml:space="preserve">на якій розміщена інформація з проектом рішень щодо кожного з питань, включених до </w:t>
      </w:r>
      <w:proofErr w:type="spellStart"/>
      <w:r w:rsidRPr="00BE6B47">
        <w:t>проєкту</w:t>
      </w:r>
      <w:proofErr w:type="spellEnd"/>
      <w:r w:rsidRPr="00BE6B47">
        <w:t xml:space="preserve"> порядку денного Загальних зборів, </w:t>
      </w:r>
      <w:r w:rsidR="00316944" w:rsidRPr="00BE6B47">
        <w:t xml:space="preserve">щодо кожного з питань, включених до проекту порядку денного, а також інформація, передбачена </w:t>
      </w:r>
      <w:r w:rsidR="00EE267E" w:rsidRPr="00BE6B47">
        <w:t xml:space="preserve">ч. 3 ст. 47 Закону України «Про акціонерні товариства» та </w:t>
      </w:r>
      <w:r w:rsidR="00316944" w:rsidRPr="00BE6B47">
        <w:t xml:space="preserve">пунктом </w:t>
      </w:r>
      <w:r w:rsidR="00EA0420" w:rsidRPr="00BE6B47">
        <w:t>44 Тимчасового порядку.</w:t>
      </w:r>
    </w:p>
    <w:p w:rsidR="00966252" w:rsidRPr="00BE6B47" w:rsidRDefault="00966252" w:rsidP="00966252">
      <w:pPr>
        <w:ind w:firstLine="426"/>
        <w:jc w:val="both"/>
      </w:pPr>
      <w:r w:rsidRPr="00BE6B47">
        <w:rPr>
          <w:b/>
        </w:rPr>
        <w:t>Дата складення переліку акціонерів, які мають право на участь у Загальних зборах</w:t>
      </w:r>
      <w:r w:rsidRPr="00BE6B47">
        <w:t xml:space="preserve"> – 14 квітня 2023 року (станом на 24 годину).</w:t>
      </w:r>
    </w:p>
    <w:p w:rsidR="00966252" w:rsidRDefault="00787D89" w:rsidP="00966252">
      <w:pPr>
        <w:ind w:firstLine="426"/>
        <w:jc w:val="both"/>
      </w:pPr>
      <w:r w:rsidRPr="00BE6B47">
        <w:rPr>
          <w:b/>
        </w:rPr>
        <w:t>Порядок ознайомлення акціонерів з матеріалами, з якими вони можуть ознайомитися під час підготовки до Загальних зборів</w:t>
      </w:r>
      <w:r w:rsidR="0057410A" w:rsidRPr="00BE6B47">
        <w:rPr>
          <w:b/>
        </w:rPr>
        <w:t xml:space="preserve"> </w:t>
      </w:r>
      <w:r w:rsidR="0057410A" w:rsidRPr="00BE6B47">
        <w:t>- з докуме</w:t>
      </w:r>
      <w:r w:rsidR="0057410A" w:rsidRPr="0057410A">
        <w:t xml:space="preserve">нтами, необхідними для прийняття рішень з питань порядку денного Загальних зборів, акціонери та їх представники можуть ознайомитися з дати надіслання акціонерам повідомлення про проведення Загальних зборів до дати проведення чергових Річних Загальних зборів акціонерів </w:t>
      </w:r>
      <w:r w:rsidR="0057410A">
        <w:t xml:space="preserve">- </w:t>
      </w:r>
      <w:r w:rsidR="0057410A" w:rsidRPr="0057410A">
        <w:t xml:space="preserve">20 </w:t>
      </w:r>
      <w:r w:rsidR="0057410A">
        <w:t>квітня</w:t>
      </w:r>
      <w:r w:rsidR="0057410A" w:rsidRPr="0057410A">
        <w:t xml:space="preserve"> 2023 року шляхом направлення Товариством документів акціонеру на його запит засобами електронної пошти.</w:t>
      </w:r>
      <w:r w:rsidR="001F7DCE">
        <w:t xml:space="preserve"> </w:t>
      </w:r>
    </w:p>
    <w:p w:rsidR="00A91F5D" w:rsidRDefault="00A91F5D" w:rsidP="00A91F5D">
      <w:pPr>
        <w:ind w:firstLine="426"/>
        <w:jc w:val="both"/>
      </w:pPr>
      <w:r>
        <w:t xml:space="preserve">Особою, відповідальною за порядок ознайомлення акціонерів із документами, необхідними для прийняття рішень з питань проекту порядку денного Загальних зборів, є </w:t>
      </w:r>
      <w:proofErr w:type="spellStart"/>
      <w:r>
        <w:t>Зубашенко</w:t>
      </w:r>
      <w:proofErr w:type="spellEnd"/>
      <w:r>
        <w:t xml:space="preserve"> Юрій Вікторович контактний номер телефону: +380 50 378 54 33.</w:t>
      </w:r>
    </w:p>
    <w:p w:rsidR="00A91F5D" w:rsidRPr="00A91F5D" w:rsidRDefault="00A91F5D" w:rsidP="00A91F5D">
      <w:pPr>
        <w:ind w:firstLine="426"/>
        <w:jc w:val="both"/>
      </w:pPr>
      <w:r w:rsidRPr="00A91F5D">
        <w:t xml:space="preserve">Разом із запитом щодо ознайомлення з документами, необхідними для прийняття рішень з питань  порядку денного, та/або запитаннями щодо порядку денного чергових Річних Загальних зборів  акціонерів, акціонеру (представнику акціонера) необхідно надати до </w:t>
      </w:r>
      <w:r w:rsidR="00BE4EC2">
        <w:t>Товариства</w:t>
      </w:r>
      <w:r w:rsidRPr="00A91F5D">
        <w:t xml:space="preserve"> засвідчену належним чином копію виписки про стан рахунку в  цінних паперах, що підтверджує факт володіння акціонером акціями </w:t>
      </w:r>
      <w:r w:rsidR="00BE4EC2">
        <w:t>Товариства</w:t>
      </w:r>
      <w:r w:rsidRPr="00A91F5D">
        <w:t>, складену станом на дату звернення акціонера (представника  акціонера)</w:t>
      </w:r>
      <w:r w:rsidR="00BE4EC2">
        <w:t>.</w:t>
      </w:r>
    </w:p>
    <w:p w:rsidR="00E62EFD" w:rsidRDefault="001A5024" w:rsidP="00E62EFD">
      <w:pPr>
        <w:ind w:firstLine="426"/>
        <w:jc w:val="both"/>
      </w:pPr>
      <w:r w:rsidRPr="00861282">
        <w:rPr>
          <w:b/>
        </w:rPr>
        <w:t>Адреса електронної пошти, на яку акціонер може направити запит щодо ознайомлення з матеріалами під час підготовки до Загальних зборів та/або запитання щодо порядку денного Загальних зборів та/або направити пропозиції до порядку денного Загальних зборів та проектів рішень</w:t>
      </w:r>
      <w:r w:rsidR="00E62EFD">
        <w:rPr>
          <w:b/>
        </w:rPr>
        <w:t xml:space="preserve"> -</w:t>
      </w:r>
      <w:r w:rsidR="0002469A" w:rsidRPr="0002469A">
        <w:rPr>
          <w:b/>
          <w:lang w:val="ru-RU"/>
        </w:rPr>
        <w:t xml:space="preserve"> </w:t>
      </w:r>
      <w:hyperlink r:id="rId9" w:history="1">
        <w:r w:rsidR="002E5500" w:rsidRPr="00BE6717">
          <w:rPr>
            <w:rStyle w:val="ae"/>
            <w:lang w:val="en-US"/>
          </w:rPr>
          <w:t>eko</w:t>
        </w:r>
        <w:r w:rsidR="002E5500" w:rsidRPr="00BE6717">
          <w:rPr>
            <w:rStyle w:val="ae"/>
            <w:lang w:val="ru-RU"/>
          </w:rPr>
          <w:t>77777</w:t>
        </w:r>
        <w:r w:rsidR="002E5500" w:rsidRPr="00BE6717">
          <w:rPr>
            <w:rStyle w:val="ae"/>
          </w:rPr>
          <w:t>@gmail.com</w:t>
        </w:r>
      </w:hyperlink>
      <w:r w:rsidR="0002469A">
        <w:t>.</w:t>
      </w:r>
      <w:r w:rsidR="002E5500">
        <w:t xml:space="preserve"> </w:t>
      </w:r>
      <w:r w:rsidR="00E62EFD">
        <w:t xml:space="preserve">Відповіді на належним чином оформлені запити, запитання, пропозиції, проекти рішень акціонерів будуть направлятися на адресу електронної пошти акціонера, з якої надійшов такий запит </w:t>
      </w:r>
      <w:r w:rsidR="00E62EFD" w:rsidRPr="00E17DF9">
        <w:t>запитання, пропозиці</w:t>
      </w:r>
      <w:r w:rsidR="00E62EFD">
        <w:t>я,</w:t>
      </w:r>
      <w:r w:rsidR="00E62EFD" w:rsidRPr="00E17DF9">
        <w:t xml:space="preserve"> проект рішен</w:t>
      </w:r>
      <w:r w:rsidR="00E62EFD">
        <w:t>ня. Товариство може надати одну загальну відповідь на всі запитання однакового змісту.</w:t>
      </w:r>
    </w:p>
    <w:p w:rsidR="00B47FA3" w:rsidRPr="00B47FA3" w:rsidRDefault="00787D89" w:rsidP="00B47FA3">
      <w:pPr>
        <w:ind w:firstLine="426"/>
        <w:jc w:val="both"/>
      </w:pPr>
      <w:r w:rsidRPr="00787D89">
        <w:rPr>
          <w:b/>
        </w:rPr>
        <w:lastRenderedPageBreak/>
        <w:t xml:space="preserve">Інформація </w:t>
      </w:r>
      <w:r w:rsidR="00824662" w:rsidRPr="00824662">
        <w:rPr>
          <w:b/>
        </w:rPr>
        <w:t>про права, надані акціонерам відповідно до вимог закону, якими вони можуть користуватися після отримання повідомлення про проведення загальних зборів акціонерів, а також строк, протягом якого такі права можуть використовуватися</w:t>
      </w:r>
      <w:r w:rsidR="00B47FA3">
        <w:t xml:space="preserve"> - а</w:t>
      </w:r>
      <w:r w:rsidR="00B47FA3" w:rsidRPr="00B47FA3">
        <w:t>кціонери, до дати проведення</w:t>
      </w:r>
      <w:r w:rsidR="00B47FA3">
        <w:t xml:space="preserve"> </w:t>
      </w:r>
      <w:r w:rsidR="00B47FA3" w:rsidRPr="00B47FA3">
        <w:t>Загальних зборів, мають право:</w:t>
      </w:r>
    </w:p>
    <w:p w:rsidR="00B47FA3" w:rsidRPr="00B47FA3" w:rsidRDefault="00B47FA3" w:rsidP="00B47FA3">
      <w:pPr>
        <w:ind w:firstLine="426"/>
        <w:jc w:val="both"/>
      </w:pPr>
      <w:r w:rsidRPr="00B47FA3">
        <w:t>• ознайомитися з документами, необхідними для прийняття рішень з питань проекту порядку денного</w:t>
      </w:r>
      <w:r>
        <w:t xml:space="preserve"> </w:t>
      </w:r>
      <w:r w:rsidRPr="00B47FA3">
        <w:t>Загальних зборів шляхом направлення запиту засобами електронної пошти (надаються безкоштовно в формі</w:t>
      </w:r>
      <w:r>
        <w:t xml:space="preserve"> </w:t>
      </w:r>
      <w:r w:rsidRPr="00B47FA3">
        <w:t>електронних документів (копій документів));</w:t>
      </w:r>
    </w:p>
    <w:p w:rsidR="00B47FA3" w:rsidRPr="00B47FA3" w:rsidRDefault="00B47FA3" w:rsidP="00B47FA3">
      <w:pPr>
        <w:ind w:firstLine="426"/>
        <w:jc w:val="both"/>
      </w:pPr>
      <w:r w:rsidRPr="00B47FA3">
        <w:t>• отримати відповіді на запитання щодо питань, включених до проекту порядку денного та порядку</w:t>
      </w:r>
      <w:r>
        <w:t xml:space="preserve"> </w:t>
      </w:r>
      <w:r w:rsidRPr="00B47FA3">
        <w:t>денного Загальних зборів;</w:t>
      </w:r>
    </w:p>
    <w:p w:rsidR="00DE3268" w:rsidRDefault="00B47FA3" w:rsidP="00B47FA3">
      <w:pPr>
        <w:ind w:firstLine="426"/>
        <w:jc w:val="both"/>
      </w:pPr>
      <w:r w:rsidRPr="00B47FA3">
        <w:t>• вносити пропозиції щодо питань, включених до проекту порядку денного Загальних зборів</w:t>
      </w:r>
      <w:r>
        <w:t xml:space="preserve"> у порядку, зазначеному в цьому повідомленні</w:t>
      </w:r>
      <w:r w:rsidR="00887664">
        <w:t>;</w:t>
      </w:r>
    </w:p>
    <w:p w:rsidR="00DE3268" w:rsidRPr="00787D89" w:rsidRDefault="00887664" w:rsidP="00966252">
      <w:pPr>
        <w:ind w:firstLine="426"/>
        <w:jc w:val="both"/>
        <w:rPr>
          <w:b/>
        </w:rPr>
      </w:pPr>
      <w:r w:rsidRPr="00B47FA3">
        <w:t>•</w:t>
      </w:r>
      <w:r>
        <w:t xml:space="preserve"> голосувати по всім питанням порядку денного Загальних зборів.</w:t>
      </w:r>
    </w:p>
    <w:p w:rsidR="00F767C0" w:rsidRDefault="00861282" w:rsidP="00C82EB6">
      <w:pPr>
        <w:ind w:firstLine="426"/>
        <w:jc w:val="both"/>
      </w:pPr>
      <w:r>
        <w:rPr>
          <w:b/>
        </w:rPr>
        <w:t>П</w:t>
      </w:r>
      <w:r w:rsidRPr="00861282">
        <w:rPr>
          <w:b/>
        </w:rPr>
        <w:t>орядок надання акціонерами пропозицій до проекту порядку денного</w:t>
      </w:r>
      <w:r w:rsidRPr="00861282">
        <w:t xml:space="preserve"> </w:t>
      </w:r>
      <w:r w:rsidR="00C82EB6">
        <w:t>–</w:t>
      </w:r>
      <w:r w:rsidR="001F7DCE">
        <w:t xml:space="preserve"> </w:t>
      </w:r>
      <w:r w:rsidR="00C82EB6">
        <w:t xml:space="preserve">кожний акціонер має право внести пропозиції щодо питань, включених до проекту порядку денного Загальних зборів, а також щодо нових кандидатів до складу органів Товариства, кількість яких не може перевищувати кількісного складу кожного з органів. Пропозиції вносяться не пізніше ніж за 20 днів до дати проведення Загальних зборів, а щодо кандидатів до складу органів Товариства - не пізніше ніж за 7 днів до дати проведення Загальних зборів. </w:t>
      </w:r>
      <w:r w:rsidR="008D7959" w:rsidRPr="008D7959">
        <w:t>Пропозиції щодо включення нових питань до проекту порядку денного повинні містити відповідні проекти рішень з цих питань</w:t>
      </w:r>
      <w:r w:rsidR="008D7959">
        <w:t>.</w:t>
      </w:r>
    </w:p>
    <w:p w:rsidR="008D7959" w:rsidRDefault="008D7959" w:rsidP="00C82EB6">
      <w:pPr>
        <w:ind w:firstLine="426"/>
        <w:jc w:val="both"/>
      </w:pPr>
      <w:r w:rsidRPr="008D7959">
        <w:t xml:space="preserve">Пропозиції щодо кандидатів у члени </w:t>
      </w:r>
      <w:r>
        <w:t>Н</w:t>
      </w:r>
      <w:r w:rsidRPr="008D7959">
        <w:t>аглядової ради мають містити інформацію про те, чи є запропонований кандидат представником акціонера (акціонерів)</w:t>
      </w:r>
      <w:r>
        <w:t>.</w:t>
      </w:r>
    </w:p>
    <w:p w:rsidR="001479EE" w:rsidRDefault="001479EE" w:rsidP="00C82EB6">
      <w:pPr>
        <w:ind w:firstLine="426"/>
        <w:jc w:val="both"/>
      </w:pPr>
      <w:r w:rsidRPr="001479EE">
        <w:t>Пропозиції акціонерів до проекту порядку денного загальних зборів вносяться лише шляхом включення нових питань та проектів рішень із запропонованих питань.</w:t>
      </w:r>
    </w:p>
    <w:p w:rsidR="00C82EB6" w:rsidRDefault="00C82EB6" w:rsidP="00C82EB6">
      <w:pPr>
        <w:ind w:firstLine="426"/>
        <w:jc w:val="both"/>
      </w:pPr>
      <w:r>
        <w:t>Пропозиція</w:t>
      </w:r>
      <w:r w:rsidR="00D43C31">
        <w:t xml:space="preserve"> до проекту порядку денного З</w:t>
      </w:r>
      <w:r>
        <w:t xml:space="preserve">агальних зборів направляється із зазначенням реквізитів акціонера, який її вносить, кількості, типу та/або класу належних йому акцій, змісту пропозиції до питання та/або проекту рішення. 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(іншим засобом, що забезпечує ідентифікацію та підтвердження направлення документу особою) на адресу електронної пошти </w:t>
      </w:r>
      <w:hyperlink r:id="rId10" w:history="1">
        <w:r w:rsidRPr="00BE6717">
          <w:rPr>
            <w:rStyle w:val="ae"/>
            <w:lang w:val="en-US"/>
          </w:rPr>
          <w:t>eko</w:t>
        </w:r>
        <w:r w:rsidRPr="00BE6717">
          <w:rPr>
            <w:rStyle w:val="ae"/>
            <w:lang w:val="ru-RU"/>
          </w:rPr>
          <w:t>77777</w:t>
        </w:r>
        <w:r w:rsidRPr="00BE6717">
          <w:rPr>
            <w:rStyle w:val="ae"/>
          </w:rPr>
          <w:t>@gmail.com</w:t>
        </w:r>
      </w:hyperlink>
      <w:r>
        <w:t>.</w:t>
      </w:r>
    </w:p>
    <w:p w:rsidR="001A5024" w:rsidRDefault="001A5024" w:rsidP="001A5024">
      <w:pPr>
        <w:ind w:firstLine="426"/>
        <w:jc w:val="both"/>
      </w:pPr>
      <w:r w:rsidRPr="007B0C75">
        <w:rPr>
          <w:b/>
        </w:rPr>
        <w:t>Дата розміщення бюлетеня для голосування</w:t>
      </w:r>
      <w:r>
        <w:rPr>
          <w:b/>
        </w:rPr>
        <w:t xml:space="preserve"> та </w:t>
      </w:r>
      <w:r w:rsidRPr="004C0AAF">
        <w:rPr>
          <w:b/>
        </w:rPr>
        <w:t xml:space="preserve">посилання на сторінку на власному веб-сайті, на якій будуть розміщені </w:t>
      </w:r>
      <w:r w:rsidRPr="00BA4CC2">
        <w:rPr>
          <w:b/>
        </w:rPr>
        <w:t xml:space="preserve">бюлетені (крім </w:t>
      </w:r>
      <w:r w:rsidR="00DD13BC">
        <w:rPr>
          <w:b/>
        </w:rPr>
        <w:t xml:space="preserve">бюлетеня </w:t>
      </w:r>
      <w:r w:rsidR="00DD13BC" w:rsidRPr="00DD13BC">
        <w:rPr>
          <w:b/>
        </w:rPr>
        <w:t>щодо обрання кандидатів до складу органів</w:t>
      </w:r>
      <w:r w:rsidR="00DD13BC">
        <w:rPr>
          <w:b/>
        </w:rPr>
        <w:t xml:space="preserve"> Товариства</w:t>
      </w:r>
      <w:r w:rsidRPr="00BA4CC2">
        <w:rPr>
          <w:b/>
        </w:rPr>
        <w:t>)</w:t>
      </w:r>
      <w:r w:rsidR="00E62EFD">
        <w:rPr>
          <w:b/>
        </w:rPr>
        <w:t xml:space="preserve"> -</w:t>
      </w:r>
      <w:r>
        <w:t xml:space="preserve"> </w:t>
      </w:r>
      <w:r w:rsidR="00DD13BC" w:rsidRPr="00AB63F6">
        <w:rPr>
          <w:u w:val="single"/>
        </w:rPr>
        <w:t>11.04.2023р.</w:t>
      </w:r>
      <w:r w:rsidR="00DD13BC">
        <w:t xml:space="preserve"> </w:t>
      </w:r>
      <w:r>
        <w:t xml:space="preserve">на сторінці веб-сайту Товариства за адресою </w:t>
      </w:r>
      <w:hyperlink r:id="rId11" w:history="1">
        <w:r w:rsidRPr="00BE6717">
          <w:rPr>
            <w:rStyle w:val="ae"/>
          </w:rPr>
          <w:t>http://02968881.infosite.com.ua</w:t>
        </w:r>
      </w:hyperlink>
      <w:r>
        <w:t xml:space="preserve"> у розділі «Інформації, оприлюднені після 07.03.2019р</w:t>
      </w:r>
      <w:r w:rsidR="00DD13BC">
        <w:t>»</w:t>
      </w:r>
      <w:r>
        <w:t>.</w:t>
      </w:r>
    </w:p>
    <w:p w:rsidR="001A5024" w:rsidRDefault="001A5024" w:rsidP="001A5024">
      <w:pPr>
        <w:ind w:firstLine="426"/>
        <w:jc w:val="both"/>
      </w:pPr>
      <w:r w:rsidRPr="007B0C75">
        <w:rPr>
          <w:b/>
        </w:rPr>
        <w:t>Дата розміщення бюлетен</w:t>
      </w:r>
      <w:r w:rsidR="00DD13BC">
        <w:rPr>
          <w:b/>
        </w:rPr>
        <w:t>я</w:t>
      </w:r>
      <w:r w:rsidRPr="007B0C75">
        <w:rPr>
          <w:b/>
        </w:rPr>
        <w:t xml:space="preserve"> </w:t>
      </w:r>
      <w:r w:rsidR="00DD13BC" w:rsidRPr="00DD13BC">
        <w:rPr>
          <w:b/>
        </w:rPr>
        <w:t>щодо обрання кандидатів до складу органів Товариства</w:t>
      </w:r>
      <w:r>
        <w:rPr>
          <w:b/>
        </w:rPr>
        <w:t xml:space="preserve"> та </w:t>
      </w:r>
      <w:r w:rsidRPr="004C0AAF">
        <w:rPr>
          <w:b/>
        </w:rPr>
        <w:t>посилання на сторінку на власному веб-сайті, на якій будуть розміщені бюлетені</w:t>
      </w:r>
      <w:r>
        <w:t xml:space="preserve"> </w:t>
      </w:r>
      <w:r w:rsidR="00E62EFD">
        <w:t xml:space="preserve">- </w:t>
      </w:r>
      <w:r w:rsidR="00A033C0" w:rsidRPr="00AB63F6">
        <w:rPr>
          <w:u w:val="single"/>
        </w:rPr>
        <w:t>17.04.2023р.</w:t>
      </w:r>
      <w:r w:rsidR="00A033C0">
        <w:t xml:space="preserve"> </w:t>
      </w:r>
      <w:r>
        <w:t xml:space="preserve">на сторінці власного веб-сайту Товариства за адресою </w:t>
      </w:r>
      <w:hyperlink r:id="rId12" w:history="1">
        <w:r w:rsidRPr="00BE6717">
          <w:rPr>
            <w:rStyle w:val="ae"/>
          </w:rPr>
          <w:t>http://02968881.infosite.com.ua</w:t>
        </w:r>
      </w:hyperlink>
      <w:r>
        <w:t xml:space="preserve"> у розділі «Інформації, оприлюднені після 07.03.2019р</w:t>
      </w:r>
      <w:r w:rsidR="00DD13BC">
        <w:t>.</w:t>
      </w:r>
    </w:p>
    <w:p w:rsidR="00E62EFD" w:rsidRDefault="005864DD" w:rsidP="005864DD">
      <w:pPr>
        <w:ind w:firstLine="426"/>
        <w:jc w:val="both"/>
        <w:rPr>
          <w:b/>
        </w:rPr>
      </w:pPr>
      <w:r w:rsidRPr="00E62EFD">
        <w:rPr>
          <w:b/>
        </w:rPr>
        <w:t>Час початку і закінчення реєстрації акціонерів для участі у Загальних зборах</w:t>
      </w:r>
      <w:r w:rsidR="00E62EFD">
        <w:rPr>
          <w:b/>
        </w:rPr>
        <w:t xml:space="preserve"> - </w:t>
      </w:r>
      <w:r w:rsidR="00E62EFD" w:rsidRPr="00E62EFD">
        <w:t>реєстрація акціонерів (їх представників) проводиться шляхом співставлення даних переліку</w:t>
      </w:r>
      <w:r w:rsidR="00E62EFD">
        <w:t xml:space="preserve"> </w:t>
      </w:r>
      <w:r w:rsidR="00E62EFD" w:rsidRPr="00E62EFD">
        <w:t>акціонерів, які мають право на участь у Загальних зборах, складеного у порядку встановленому</w:t>
      </w:r>
      <w:r w:rsidR="00E62EFD">
        <w:t xml:space="preserve"> </w:t>
      </w:r>
      <w:r w:rsidR="00E62EFD" w:rsidRPr="00E62EFD">
        <w:t>законодавством про депозитарну систему, з даними переліку акціонерів, які подали бюлетені для</w:t>
      </w:r>
      <w:r w:rsidR="00E62EFD">
        <w:t xml:space="preserve"> </w:t>
      </w:r>
      <w:r w:rsidR="00E62EFD" w:rsidRPr="00E62EFD">
        <w:t>участі у дистанційних Загальних зборах, а також перевірки повноважень представників акціонерів,</w:t>
      </w:r>
      <w:r w:rsidR="00E62EFD">
        <w:t xml:space="preserve"> </w:t>
      </w:r>
      <w:r w:rsidR="00E62EFD" w:rsidRPr="00E62EFD">
        <w:t>які підписали бюлетені. Всі акціонери, які подали хоча б один бюлетень для голосування у</w:t>
      </w:r>
      <w:r w:rsidR="00E62EFD">
        <w:t xml:space="preserve"> </w:t>
      </w:r>
      <w:r w:rsidR="00E62EFD" w:rsidRPr="00E62EFD">
        <w:t>Загальних зборах, підписаний уповноваженою на те особою, вважаються такими, що прийняли</w:t>
      </w:r>
      <w:r w:rsidR="00E62EFD">
        <w:t xml:space="preserve"> </w:t>
      </w:r>
      <w:r w:rsidR="00E62EFD" w:rsidRPr="00E62EFD">
        <w:t>участь у Загальних зборах та є зареєстрованими для участі у Загальних зборах</w:t>
      </w:r>
      <w:r w:rsidR="00E62EFD" w:rsidRPr="00E62EFD">
        <w:rPr>
          <w:b/>
        </w:rPr>
        <w:t>.</w:t>
      </w:r>
    </w:p>
    <w:p w:rsidR="00F55DB6" w:rsidRDefault="005864DD" w:rsidP="009A4BE6">
      <w:pPr>
        <w:ind w:firstLine="426"/>
        <w:jc w:val="both"/>
        <w:rPr>
          <w:rFonts w:eastAsia="TimesNewRomanPSMT"/>
        </w:rPr>
      </w:pPr>
      <w:r w:rsidRPr="00861282">
        <w:rPr>
          <w:b/>
        </w:rPr>
        <w:t xml:space="preserve">Порядок участі та голосування на </w:t>
      </w:r>
      <w:r>
        <w:rPr>
          <w:b/>
        </w:rPr>
        <w:t>З</w:t>
      </w:r>
      <w:r w:rsidRPr="00861282">
        <w:rPr>
          <w:b/>
        </w:rPr>
        <w:t>агальних зборах (у тому числі порядок підписання та направлення бюлетеня для голосування), в тому числі порядок участі за довіреністю</w:t>
      </w:r>
      <w:r w:rsidR="009A4BE6">
        <w:rPr>
          <w:b/>
        </w:rPr>
        <w:t xml:space="preserve"> - </w:t>
      </w:r>
      <w:r w:rsidR="009A4BE6" w:rsidRPr="009A4BE6">
        <w:t>к</w:t>
      </w:r>
      <w:r w:rsidR="00F55DB6" w:rsidRPr="001427CE">
        <w:rPr>
          <w:rFonts w:eastAsia="TimesNewRomanPSMT"/>
        </w:rPr>
        <w:t>ожен акціонер - власник голосуючих акцій має право реалізувати своє право на управління</w:t>
      </w:r>
      <w:r w:rsidR="00F55DB6">
        <w:rPr>
          <w:rFonts w:eastAsia="TimesNewRomanPSMT"/>
        </w:rPr>
        <w:t xml:space="preserve"> </w:t>
      </w:r>
      <w:r w:rsidR="00F55DB6" w:rsidRPr="001427CE">
        <w:rPr>
          <w:rFonts w:eastAsia="TimesNewRomanPSMT"/>
        </w:rPr>
        <w:t>Товариством шляхом участі у Загальних зборах та голосування шляхом подання бюлетенів</w:t>
      </w:r>
      <w:r w:rsidR="00F55DB6">
        <w:rPr>
          <w:rFonts w:eastAsia="TimesNewRomanPSMT"/>
        </w:rPr>
        <w:t xml:space="preserve"> </w:t>
      </w:r>
      <w:r w:rsidR="00F55DB6" w:rsidRPr="001427CE">
        <w:rPr>
          <w:rFonts w:eastAsia="TimesNewRomanPSMT"/>
        </w:rPr>
        <w:t>депозитарній установі, яка обслуговує рахунок в цінних паперах такого акціонера, на якому</w:t>
      </w:r>
      <w:r w:rsidR="00F55DB6">
        <w:rPr>
          <w:rFonts w:eastAsia="TimesNewRomanPSMT"/>
        </w:rPr>
        <w:t xml:space="preserve"> </w:t>
      </w:r>
      <w:r w:rsidR="00F55DB6" w:rsidRPr="001427CE">
        <w:rPr>
          <w:rFonts w:eastAsia="TimesNewRomanPSMT"/>
        </w:rPr>
        <w:t>обліковуються належні акціонеру акції Товариства (на підставі укладеного відповідного договору)</w:t>
      </w:r>
      <w:r w:rsidR="00F55DB6">
        <w:rPr>
          <w:rFonts w:eastAsia="TimesNewRomanPSMT"/>
        </w:rPr>
        <w:t xml:space="preserve"> </w:t>
      </w:r>
      <w:r w:rsidR="00F55DB6" w:rsidRPr="001427CE">
        <w:rPr>
          <w:rFonts w:eastAsia="TimesNewRomanPSMT"/>
        </w:rPr>
        <w:t>на дату складення переліку акціонерів, які мають право на участь у Загальних зборах.</w:t>
      </w:r>
      <w:r w:rsidR="00F55DB6">
        <w:rPr>
          <w:rFonts w:eastAsia="TimesNewRomanPSMT"/>
        </w:rPr>
        <w:t xml:space="preserve"> </w:t>
      </w:r>
    </w:p>
    <w:p w:rsidR="00F55DB6" w:rsidRDefault="00F55DB6" w:rsidP="00F55DB6">
      <w:pPr>
        <w:ind w:firstLine="709"/>
        <w:jc w:val="both"/>
        <w:rPr>
          <w:rFonts w:eastAsia="TimesNewRomanPSMT"/>
        </w:rPr>
      </w:pPr>
      <w:r w:rsidRPr="001427CE">
        <w:rPr>
          <w:rFonts w:eastAsia="TimesNewRomanPSMT"/>
        </w:rPr>
        <w:t>Голосування на Загальних зборах з питань порядку денного проводиться виключно з</w:t>
      </w:r>
      <w:r>
        <w:rPr>
          <w:rFonts w:eastAsia="TimesNewRomanPSMT"/>
        </w:rPr>
        <w:t xml:space="preserve"> </w:t>
      </w:r>
      <w:r w:rsidRPr="001427CE">
        <w:rPr>
          <w:rFonts w:eastAsia="TimesNewRomanPSMT"/>
        </w:rPr>
        <w:t xml:space="preserve">використанням бюлетенів для голосування </w:t>
      </w:r>
      <w:proofErr w:type="spellStart"/>
      <w:r w:rsidRPr="001427CE">
        <w:rPr>
          <w:rFonts w:eastAsia="TimesNewRomanPSMT"/>
        </w:rPr>
        <w:t>–бюлетеня</w:t>
      </w:r>
      <w:proofErr w:type="spellEnd"/>
      <w:r w:rsidRPr="001427CE">
        <w:rPr>
          <w:rFonts w:eastAsia="TimesNewRomanPSMT"/>
        </w:rPr>
        <w:t xml:space="preserve"> для голосування (щодо питань</w:t>
      </w:r>
      <w:r>
        <w:rPr>
          <w:rFonts w:eastAsia="TimesNewRomanPSMT"/>
        </w:rPr>
        <w:t xml:space="preserve"> </w:t>
      </w:r>
      <w:r w:rsidRPr="001427CE">
        <w:rPr>
          <w:rFonts w:eastAsia="TimesNewRomanPSMT"/>
        </w:rPr>
        <w:t>порядку денного, крім обрання органів товариства) та бюлетеня для кумулятивного голосування (з</w:t>
      </w:r>
      <w:r>
        <w:rPr>
          <w:rFonts w:eastAsia="TimesNewRomanPSMT"/>
        </w:rPr>
        <w:t xml:space="preserve"> </w:t>
      </w:r>
      <w:r w:rsidRPr="001427CE">
        <w:rPr>
          <w:rFonts w:eastAsia="TimesNewRomanPSMT"/>
        </w:rPr>
        <w:t>питань порядку денного, голосування за якими здійснюється шляхом кумулятивного голосування).</w:t>
      </w:r>
      <w:r>
        <w:rPr>
          <w:rFonts w:eastAsia="TimesNewRomanPSMT"/>
        </w:rPr>
        <w:t xml:space="preserve"> </w:t>
      </w:r>
    </w:p>
    <w:p w:rsidR="00F55DB6" w:rsidRDefault="00F55DB6" w:rsidP="00F55DB6">
      <w:pPr>
        <w:ind w:firstLine="709"/>
        <w:jc w:val="both"/>
        <w:rPr>
          <w:rFonts w:eastAsia="TimesNewRomanPSMT"/>
        </w:rPr>
      </w:pPr>
      <w:r w:rsidRPr="001427CE">
        <w:rPr>
          <w:rFonts w:eastAsia="TimesNewRomanPSMT"/>
        </w:rPr>
        <w:lastRenderedPageBreak/>
        <w:t>Голосування на Загальних зборах розпочинається з 11</w:t>
      </w:r>
      <w:r>
        <w:rPr>
          <w:rFonts w:eastAsia="TimesNewRomanPSMT"/>
        </w:rPr>
        <w:t>:</w:t>
      </w:r>
      <w:r w:rsidRPr="001427CE">
        <w:rPr>
          <w:rFonts w:eastAsia="TimesNewRomanPSMT"/>
        </w:rPr>
        <w:t>00 години дня, який зазначено як дата</w:t>
      </w:r>
      <w:r>
        <w:rPr>
          <w:rFonts w:eastAsia="TimesNewRomanPSMT"/>
        </w:rPr>
        <w:t xml:space="preserve"> </w:t>
      </w:r>
      <w:r w:rsidRPr="001427CE">
        <w:rPr>
          <w:rFonts w:eastAsia="TimesNewRomanPSMT"/>
        </w:rPr>
        <w:t>розміщення бюлетенів для голосування</w:t>
      </w:r>
      <w:r>
        <w:rPr>
          <w:rFonts w:eastAsia="TimesNewRomanPSMT"/>
        </w:rPr>
        <w:t>.</w:t>
      </w:r>
      <w:r w:rsidRPr="001427CE">
        <w:rPr>
          <w:rFonts w:eastAsia="TimesNewRomanPSMT"/>
        </w:rPr>
        <w:t xml:space="preserve"> Бюлетені для голосування на Загальних зборах приймаються</w:t>
      </w:r>
      <w:r>
        <w:rPr>
          <w:rFonts w:eastAsia="TimesNewRomanPSMT"/>
        </w:rPr>
        <w:t xml:space="preserve"> </w:t>
      </w:r>
      <w:r w:rsidRPr="001427CE">
        <w:rPr>
          <w:rFonts w:eastAsia="TimesNewRomanPSMT"/>
        </w:rPr>
        <w:t>виключно до 18</w:t>
      </w:r>
      <w:r w:rsidR="00251795">
        <w:rPr>
          <w:rFonts w:eastAsia="TimesNewRomanPSMT"/>
        </w:rPr>
        <w:t>:</w:t>
      </w:r>
      <w:r w:rsidRPr="001427CE">
        <w:rPr>
          <w:rFonts w:eastAsia="TimesNewRomanPSMT"/>
        </w:rPr>
        <w:t>00 дати завершення голосування (до 18</w:t>
      </w:r>
      <w:r>
        <w:rPr>
          <w:rFonts w:eastAsia="TimesNewRomanPSMT"/>
        </w:rPr>
        <w:t>:</w:t>
      </w:r>
      <w:r w:rsidRPr="001427CE">
        <w:rPr>
          <w:rFonts w:eastAsia="TimesNewRomanPSMT"/>
        </w:rPr>
        <w:t>00 20.0</w:t>
      </w:r>
      <w:r>
        <w:rPr>
          <w:rFonts w:eastAsia="TimesNewRomanPSMT"/>
        </w:rPr>
        <w:t>4</w:t>
      </w:r>
      <w:r w:rsidRPr="001427CE">
        <w:rPr>
          <w:rFonts w:eastAsia="TimesNewRomanPSMT"/>
        </w:rPr>
        <w:t>.2023 року).</w:t>
      </w:r>
      <w:r>
        <w:rPr>
          <w:rFonts w:eastAsia="TimesNewRomanPSMT"/>
        </w:rPr>
        <w:t xml:space="preserve"> </w:t>
      </w:r>
    </w:p>
    <w:p w:rsidR="00251795" w:rsidRDefault="00251795" w:rsidP="00F55DB6">
      <w:pPr>
        <w:ind w:firstLine="709"/>
        <w:jc w:val="both"/>
        <w:rPr>
          <w:rFonts w:eastAsia="TimesNewRomanPSMT"/>
        </w:rPr>
      </w:pPr>
      <w:r w:rsidRPr="00251795">
        <w:rPr>
          <w:rFonts w:eastAsia="TimesNewRomanPSMT"/>
        </w:rPr>
        <w:t xml:space="preserve">Бюлетень для голосування на </w:t>
      </w:r>
      <w:r>
        <w:rPr>
          <w:rFonts w:eastAsia="TimesNewRomanPSMT"/>
        </w:rPr>
        <w:t>З</w:t>
      </w:r>
      <w:r w:rsidRPr="00251795">
        <w:rPr>
          <w:rFonts w:eastAsia="TimesNewRomanPSMT"/>
        </w:rPr>
        <w:t>агальних зборах, засвідчений за допомогою кваліфікованого електронного підпису акціонера (його представника), направляється депозитарній установі на адресу електронної пошти, яка визначена депозитарною установою.</w:t>
      </w:r>
    </w:p>
    <w:p w:rsidR="00F55DB6" w:rsidRDefault="00F55DB6" w:rsidP="00F55DB6">
      <w:pPr>
        <w:ind w:firstLine="709"/>
        <w:jc w:val="both"/>
        <w:rPr>
          <w:rFonts w:eastAsia="TimesNewRomanPSMT"/>
        </w:rPr>
      </w:pPr>
      <w:r w:rsidRPr="001427CE">
        <w:rPr>
          <w:rFonts w:eastAsia="TimesNewRomanPSMT"/>
        </w:rPr>
        <w:t>У разі, якщо акціонер має рахунки в цінних паперах в декількох депозитарних установах, на</w:t>
      </w:r>
      <w:r>
        <w:rPr>
          <w:rFonts w:eastAsia="TimesNewRomanPSMT"/>
        </w:rPr>
        <w:t xml:space="preserve"> </w:t>
      </w:r>
      <w:r w:rsidRPr="001427CE">
        <w:rPr>
          <w:rFonts w:eastAsia="TimesNewRomanPSMT"/>
        </w:rPr>
        <w:t>яких обліковуються акції Товариства, кожна із депозитарних установ приймає бюлетень</w:t>
      </w:r>
      <w:r>
        <w:rPr>
          <w:rFonts w:eastAsia="TimesNewRomanPSMT"/>
        </w:rPr>
        <w:t xml:space="preserve"> </w:t>
      </w:r>
      <w:r w:rsidRPr="001427CE">
        <w:rPr>
          <w:rFonts w:eastAsia="TimesNewRomanPSMT"/>
        </w:rPr>
        <w:t>(бюлетені) для голосування на Загальних зборах лише щодо тієї кількості акцій, права на які</w:t>
      </w:r>
      <w:r>
        <w:rPr>
          <w:rFonts w:eastAsia="TimesNewRomanPSMT"/>
        </w:rPr>
        <w:t xml:space="preserve"> </w:t>
      </w:r>
      <w:r w:rsidRPr="001427CE">
        <w:rPr>
          <w:rFonts w:eastAsia="TimesNewRomanPSMT"/>
        </w:rPr>
        <w:t>обліковуються на рахунку в цінних паперах, що обслуговується такою депозитарною установою.</w:t>
      </w:r>
      <w:r>
        <w:rPr>
          <w:rFonts w:eastAsia="TimesNewRomanPSMT"/>
        </w:rPr>
        <w:t xml:space="preserve"> </w:t>
      </w:r>
    </w:p>
    <w:p w:rsidR="00F55DB6" w:rsidRDefault="00F55DB6" w:rsidP="00F55DB6">
      <w:pPr>
        <w:ind w:firstLine="709"/>
        <w:jc w:val="both"/>
        <w:rPr>
          <w:rFonts w:eastAsia="TimesNewRomanPSMT"/>
        </w:rPr>
      </w:pPr>
      <w:r w:rsidRPr="001427CE">
        <w:rPr>
          <w:rFonts w:eastAsia="TimesNewRomanPSMT"/>
        </w:rPr>
        <w:t>У випадку подання бюлетеня (бюлетенів) для голосування, підписаного представником</w:t>
      </w:r>
      <w:r>
        <w:rPr>
          <w:rFonts w:eastAsia="TimesNewRomanPSMT"/>
        </w:rPr>
        <w:t xml:space="preserve"> </w:t>
      </w:r>
      <w:r w:rsidRPr="001427CE">
        <w:rPr>
          <w:rFonts w:eastAsia="TimesNewRomanPSMT"/>
        </w:rPr>
        <w:t>акціонера, до бюлетеня (бюлетенів) для голосування додаються документи, що підтверджують</w:t>
      </w:r>
      <w:r>
        <w:rPr>
          <w:rFonts w:eastAsia="TimesNewRomanPSMT"/>
        </w:rPr>
        <w:t xml:space="preserve"> </w:t>
      </w:r>
      <w:r w:rsidRPr="001427CE">
        <w:rPr>
          <w:rFonts w:eastAsia="TimesNewRomanPSMT"/>
        </w:rPr>
        <w:t>повноваження такого представника акціонера або їх належним чином засвідчені копії.</w:t>
      </w:r>
      <w:r>
        <w:rPr>
          <w:rFonts w:eastAsia="TimesNewRomanPSMT"/>
        </w:rPr>
        <w:t xml:space="preserve"> </w:t>
      </w:r>
    </w:p>
    <w:p w:rsidR="00F55DB6" w:rsidRDefault="00F55DB6" w:rsidP="00F55DB6">
      <w:pPr>
        <w:ind w:firstLine="709"/>
        <w:jc w:val="both"/>
        <w:rPr>
          <w:rFonts w:eastAsia="TimesNewRomanPSMT"/>
        </w:rPr>
      </w:pPr>
      <w:r w:rsidRPr="001427CE">
        <w:rPr>
          <w:rFonts w:eastAsia="TimesNewRomanPSMT"/>
        </w:rPr>
        <w:t>Представником акціонера на Загальних зборах може бути фізична особа або уповноважена особа</w:t>
      </w:r>
      <w:r>
        <w:rPr>
          <w:rFonts w:eastAsia="TimesNewRomanPSMT"/>
        </w:rPr>
        <w:t xml:space="preserve"> </w:t>
      </w:r>
      <w:r w:rsidRPr="001427CE">
        <w:rPr>
          <w:rFonts w:eastAsia="TimesNewRomanPSMT"/>
        </w:rPr>
        <w:t>юридичної особи, а також уповноважена особа держави чи територіальної громади.</w:t>
      </w:r>
      <w:r>
        <w:rPr>
          <w:rFonts w:eastAsia="TimesNewRomanPSMT"/>
        </w:rPr>
        <w:t xml:space="preserve"> </w:t>
      </w:r>
    </w:p>
    <w:p w:rsidR="00F55DB6" w:rsidRDefault="00F55DB6" w:rsidP="00F55DB6">
      <w:pPr>
        <w:ind w:firstLine="709"/>
        <w:jc w:val="both"/>
      </w:pPr>
      <w:r w:rsidRPr="00081B08">
        <w:t>Довіреність на право участі та голосування на Загальних зборах, видана фізичною особою,</w:t>
      </w:r>
      <w:r>
        <w:t xml:space="preserve"> </w:t>
      </w:r>
      <w:r w:rsidRPr="00081B08">
        <w:t>посвідчується нотаріусом або іншими посадовими особами, які вчиняють нотаріальні дії, а також</w:t>
      </w:r>
      <w:r>
        <w:t xml:space="preserve"> </w:t>
      </w:r>
      <w:r w:rsidRPr="00081B08">
        <w:t>може посвідчуватися депозитарною установою у встановленому Національною комісією з цінних</w:t>
      </w:r>
      <w:r>
        <w:t xml:space="preserve"> </w:t>
      </w:r>
      <w:r w:rsidRPr="00081B08">
        <w:t>паперів та фондового ринку порядку.</w:t>
      </w:r>
      <w:r>
        <w:t xml:space="preserve"> </w:t>
      </w:r>
    </w:p>
    <w:p w:rsidR="00F55DB6" w:rsidRDefault="00F55DB6" w:rsidP="00F55DB6">
      <w:pPr>
        <w:ind w:firstLine="709"/>
        <w:jc w:val="both"/>
      </w:pPr>
      <w:r w:rsidRPr="00081B08">
        <w:t>Довіреність на право участі та голосування на Загальних зборах від імені юридичної особи</w:t>
      </w:r>
      <w:r>
        <w:t xml:space="preserve"> </w:t>
      </w:r>
      <w:r w:rsidRPr="00081B08">
        <w:t>видається її органом або іншою особою, уповноваженою на це її установчими документами.</w:t>
      </w:r>
      <w:r>
        <w:t xml:space="preserve"> </w:t>
      </w:r>
    </w:p>
    <w:p w:rsidR="00F55DB6" w:rsidRDefault="00F55DB6" w:rsidP="00F55DB6">
      <w:pPr>
        <w:ind w:firstLine="709"/>
        <w:jc w:val="both"/>
      </w:pPr>
      <w:r w:rsidRPr="00081B08">
        <w:t>Довіреність на право участі та голосування на загальних зборах може містити завдання щодо</w:t>
      </w:r>
      <w:r>
        <w:t xml:space="preserve"> </w:t>
      </w:r>
      <w:r w:rsidRPr="00081B08">
        <w:t>голосування, тобто перелік питань, порядку денного загальних зборів із зазначенням того, як і за</w:t>
      </w:r>
      <w:r>
        <w:t xml:space="preserve"> </w:t>
      </w:r>
      <w:r w:rsidRPr="00081B08">
        <w:t>яке (проти якого) рішення потрібно проголосувати. Якщо довіреність не містить завдання щодо</w:t>
      </w:r>
      <w:r>
        <w:t xml:space="preserve"> </w:t>
      </w:r>
      <w:r w:rsidRPr="00081B08">
        <w:t>голосування, представник вирішує всі питання щодо голосування на загальних зборах на свій</w:t>
      </w:r>
      <w:r>
        <w:t xml:space="preserve"> </w:t>
      </w:r>
      <w:r w:rsidRPr="00081B08">
        <w:t xml:space="preserve">розсуд. </w:t>
      </w:r>
    </w:p>
    <w:p w:rsidR="00F55DB6" w:rsidRDefault="00F55DB6" w:rsidP="00F55DB6">
      <w:pPr>
        <w:ind w:firstLine="709"/>
        <w:jc w:val="both"/>
      </w:pPr>
      <w:r w:rsidRPr="00081B08">
        <w:t>Акціонер має право видати довіреність на право участі та голосування на Загальних зборах</w:t>
      </w:r>
      <w:r>
        <w:t xml:space="preserve"> </w:t>
      </w:r>
      <w:r w:rsidRPr="00081B08">
        <w:t>декільком своїм представникам. Якщо для участі в Загальних зборах шляхом направлення</w:t>
      </w:r>
      <w:r>
        <w:t xml:space="preserve"> </w:t>
      </w:r>
      <w:r w:rsidRPr="00081B08">
        <w:t>бюлетенів для голосування здійснили декілька представників акціонера, яким довіреність видана</w:t>
      </w:r>
      <w:r>
        <w:t xml:space="preserve"> </w:t>
      </w:r>
      <w:r w:rsidRPr="00081B08">
        <w:t>одночасно, для участі в Загальних зборах допускається той представник, який надав бюлетень</w:t>
      </w:r>
      <w:r>
        <w:t xml:space="preserve"> </w:t>
      </w:r>
      <w:r w:rsidRPr="00081B08">
        <w:t>першим.</w:t>
      </w:r>
      <w:r>
        <w:t xml:space="preserve"> </w:t>
      </w:r>
    </w:p>
    <w:p w:rsidR="00F55DB6" w:rsidRDefault="00F55DB6" w:rsidP="00F55DB6">
      <w:pPr>
        <w:ind w:firstLine="709"/>
        <w:jc w:val="both"/>
      </w:pPr>
      <w:r w:rsidRPr="00081B08">
        <w:t>Надання довіреності на право участі та голосування на Загальних зборах не виключає право</w:t>
      </w:r>
      <w:r>
        <w:t xml:space="preserve"> </w:t>
      </w:r>
      <w:r w:rsidRPr="00081B08">
        <w:t>участі на цих Загальних зборах акціонера, який видав довіреність, замість свого представника.</w:t>
      </w:r>
      <w:r>
        <w:t xml:space="preserve"> </w:t>
      </w:r>
    </w:p>
    <w:p w:rsidR="005864DD" w:rsidRDefault="00F55DB6" w:rsidP="00F55DB6">
      <w:pPr>
        <w:ind w:firstLine="426"/>
        <w:jc w:val="both"/>
      </w:pPr>
      <w:r w:rsidRPr="00081B08">
        <w:t>Акціонер має право у будь-який час до закінчення строку, відведеного для голосування на</w:t>
      </w:r>
      <w:r>
        <w:t xml:space="preserve"> </w:t>
      </w:r>
      <w:r w:rsidRPr="00081B08">
        <w:t>Загальних зборах відкликати чи замінити свого представника на загальних зборах, повідомивши</w:t>
      </w:r>
      <w:r>
        <w:t xml:space="preserve"> </w:t>
      </w:r>
      <w:r w:rsidRPr="00081B08">
        <w:t>про це товариство та депозитарну установу, яка обслуговує рахунок в цінних паперах такого</w:t>
      </w:r>
      <w:r>
        <w:t xml:space="preserve"> </w:t>
      </w:r>
      <w:r w:rsidRPr="00081B08">
        <w:t>акціонера, на якому обліковуються належні акціонеру акції Товариства, або взяти участь у</w:t>
      </w:r>
      <w:r>
        <w:t xml:space="preserve"> </w:t>
      </w:r>
      <w:r w:rsidRPr="00081B08">
        <w:t>Загальних зборах особисто. Повідомлення акціонером про заміну або відкликання свого</w:t>
      </w:r>
      <w:r>
        <w:t xml:space="preserve"> </w:t>
      </w:r>
      <w:r w:rsidRPr="00081B08">
        <w:t>представника може здійснюватися за допомогою засобів електронного зв'язку відповідно до</w:t>
      </w:r>
      <w:r>
        <w:t xml:space="preserve"> </w:t>
      </w:r>
      <w:r w:rsidRPr="00081B08">
        <w:t>законодавства про електронний документообіг.</w:t>
      </w:r>
    </w:p>
    <w:p w:rsidR="00787D89" w:rsidRDefault="00DA59EC" w:rsidP="00966252">
      <w:pPr>
        <w:ind w:firstLine="426"/>
        <w:jc w:val="both"/>
      </w:pPr>
      <w:r>
        <w:rPr>
          <w:b/>
        </w:rPr>
        <w:t>Д</w:t>
      </w:r>
      <w:r w:rsidRPr="00DA59EC">
        <w:rPr>
          <w:b/>
        </w:rPr>
        <w:t>ата і час початку та завершення надсилання до депозитарної установи бюлетенів для голосування</w:t>
      </w:r>
      <w:r w:rsidR="005864DD">
        <w:rPr>
          <w:b/>
        </w:rPr>
        <w:t xml:space="preserve"> </w:t>
      </w:r>
      <w:r w:rsidR="00251795" w:rsidRPr="00251795">
        <w:t>розпочинається з 11:00 години дня, який зазначено як дата розміщення бюлетенів для голосування. Бюлетені для голосування на Загальних зборах приймаються виключно до 18</w:t>
      </w:r>
      <w:r w:rsidR="00251795">
        <w:t>:</w:t>
      </w:r>
      <w:r w:rsidR="00251795" w:rsidRPr="00251795">
        <w:t>00 дати завершення голосування (до 18:00 20.04.2023 року)</w:t>
      </w:r>
    </w:p>
    <w:p w:rsidR="00E81870" w:rsidRPr="00D00324" w:rsidRDefault="00E81870" w:rsidP="00E81870">
      <w:pPr>
        <w:ind w:firstLine="426"/>
        <w:jc w:val="both"/>
      </w:pPr>
      <w:r>
        <w:t>Товариство</w:t>
      </w:r>
      <w:r w:rsidRPr="00D00324">
        <w:t xml:space="preserve"> повідомляє, що особам, яким рахунок в цінних паперах депозитарною установою відкрито на підставі договору з емітентом, необхідно укласти  договір з депозитарними установами для забезпечення реалізації права на участь у Загальних зборах. </w:t>
      </w:r>
    </w:p>
    <w:sectPr w:rsidR="00E81870" w:rsidRPr="00D00324" w:rsidSect="00441DCB">
      <w:footerReference w:type="even" r:id="rId13"/>
      <w:footerReference w:type="default" r:id="rId14"/>
      <w:pgSz w:w="11906" w:h="16838"/>
      <w:pgMar w:top="426" w:right="566" w:bottom="426" w:left="567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97" w:rsidRDefault="00F07297">
      <w:r>
        <w:separator/>
      </w:r>
    </w:p>
  </w:endnote>
  <w:endnote w:type="continuationSeparator" w:id="0">
    <w:p w:rsidR="00F07297" w:rsidRDefault="00F0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8B" w:rsidRDefault="00BE6B47" w:rsidP="004D3A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578B" w:rsidRDefault="00F07297" w:rsidP="004D3A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8B" w:rsidRDefault="00F07297" w:rsidP="004D3A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97" w:rsidRDefault="00F07297">
      <w:r>
        <w:separator/>
      </w:r>
    </w:p>
  </w:footnote>
  <w:footnote w:type="continuationSeparator" w:id="0">
    <w:p w:rsidR="00F07297" w:rsidRDefault="00F07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D380E"/>
    <w:multiLevelType w:val="multilevel"/>
    <w:tmpl w:val="5D80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C8"/>
    <w:rsid w:val="0002469A"/>
    <w:rsid w:val="0005512C"/>
    <w:rsid w:val="000C368C"/>
    <w:rsid w:val="000E3629"/>
    <w:rsid w:val="000E790D"/>
    <w:rsid w:val="00120C03"/>
    <w:rsid w:val="0013103F"/>
    <w:rsid w:val="001479EE"/>
    <w:rsid w:val="00182763"/>
    <w:rsid w:val="001A5024"/>
    <w:rsid w:val="001A5B3F"/>
    <w:rsid w:val="001F7DCE"/>
    <w:rsid w:val="00215D2F"/>
    <w:rsid w:val="00251795"/>
    <w:rsid w:val="00296EB3"/>
    <w:rsid w:val="002B7476"/>
    <w:rsid w:val="002D1274"/>
    <w:rsid w:val="002E5500"/>
    <w:rsid w:val="00316944"/>
    <w:rsid w:val="0049559E"/>
    <w:rsid w:val="004C0AAF"/>
    <w:rsid w:val="0057410A"/>
    <w:rsid w:val="005864DD"/>
    <w:rsid w:val="005A199B"/>
    <w:rsid w:val="00664882"/>
    <w:rsid w:val="006977AF"/>
    <w:rsid w:val="006B7126"/>
    <w:rsid w:val="00787D89"/>
    <w:rsid w:val="00790FB5"/>
    <w:rsid w:val="007B0C75"/>
    <w:rsid w:val="007D7988"/>
    <w:rsid w:val="00824662"/>
    <w:rsid w:val="00861282"/>
    <w:rsid w:val="00887664"/>
    <w:rsid w:val="008D7959"/>
    <w:rsid w:val="00907656"/>
    <w:rsid w:val="00943FCB"/>
    <w:rsid w:val="009617D2"/>
    <w:rsid w:val="00966252"/>
    <w:rsid w:val="00971740"/>
    <w:rsid w:val="009719C4"/>
    <w:rsid w:val="009A3BF8"/>
    <w:rsid w:val="009A4BE6"/>
    <w:rsid w:val="00A033C0"/>
    <w:rsid w:val="00A04E13"/>
    <w:rsid w:val="00A211BD"/>
    <w:rsid w:val="00A248CD"/>
    <w:rsid w:val="00A60AAD"/>
    <w:rsid w:val="00A91F5D"/>
    <w:rsid w:val="00AB63F6"/>
    <w:rsid w:val="00B47FA3"/>
    <w:rsid w:val="00B62E2D"/>
    <w:rsid w:val="00B813CC"/>
    <w:rsid w:val="00B85E6A"/>
    <w:rsid w:val="00B87EC3"/>
    <w:rsid w:val="00B93DCE"/>
    <w:rsid w:val="00BA4CC2"/>
    <w:rsid w:val="00BC7B20"/>
    <w:rsid w:val="00BE4EC2"/>
    <w:rsid w:val="00BE6B47"/>
    <w:rsid w:val="00C265B4"/>
    <w:rsid w:val="00C82EB6"/>
    <w:rsid w:val="00CB5785"/>
    <w:rsid w:val="00CC487D"/>
    <w:rsid w:val="00CF4B82"/>
    <w:rsid w:val="00D00324"/>
    <w:rsid w:val="00D10FE1"/>
    <w:rsid w:val="00D43C31"/>
    <w:rsid w:val="00DA34C1"/>
    <w:rsid w:val="00DA59EC"/>
    <w:rsid w:val="00DD13BC"/>
    <w:rsid w:val="00DD20AC"/>
    <w:rsid w:val="00DE3268"/>
    <w:rsid w:val="00DF72EC"/>
    <w:rsid w:val="00E0382E"/>
    <w:rsid w:val="00E17DF9"/>
    <w:rsid w:val="00E62EFD"/>
    <w:rsid w:val="00E73C95"/>
    <w:rsid w:val="00E745FB"/>
    <w:rsid w:val="00E81870"/>
    <w:rsid w:val="00EA0420"/>
    <w:rsid w:val="00EA76F5"/>
    <w:rsid w:val="00EE267E"/>
    <w:rsid w:val="00EF0C05"/>
    <w:rsid w:val="00EF6AA4"/>
    <w:rsid w:val="00F07297"/>
    <w:rsid w:val="00F55DB6"/>
    <w:rsid w:val="00F767C0"/>
    <w:rsid w:val="00F92436"/>
    <w:rsid w:val="00FC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C8"/>
    <w:rPr>
      <w:rFonts w:eastAsia="Calibri"/>
      <w:lang w:val="uk-UA" w:eastAsia="ru-RU"/>
    </w:rPr>
  </w:style>
  <w:style w:type="paragraph" w:styleId="1">
    <w:name w:val="heading 1"/>
    <w:basedOn w:val="a"/>
    <w:link w:val="10"/>
    <w:qFormat/>
    <w:rsid w:val="00FC13C8"/>
    <w:pPr>
      <w:widowControl w:val="0"/>
      <w:autoSpaceDE w:val="0"/>
      <w:autoSpaceDN w:val="0"/>
      <w:ind w:left="119"/>
      <w:outlineLvl w:val="0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3C8"/>
    <w:rPr>
      <w:rFonts w:eastAsia="Calibri"/>
      <w:b/>
      <w:bCs/>
      <w:sz w:val="22"/>
      <w:szCs w:val="22"/>
      <w:lang w:val="en-US"/>
    </w:rPr>
  </w:style>
  <w:style w:type="paragraph" w:styleId="a3">
    <w:name w:val="footer"/>
    <w:basedOn w:val="a"/>
    <w:link w:val="a4"/>
    <w:rsid w:val="00FC13C8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FC13C8"/>
    <w:rPr>
      <w:rFonts w:eastAsia="Calibri"/>
      <w:lang w:val="uk-UA" w:eastAsia="ru-RU"/>
    </w:rPr>
  </w:style>
  <w:style w:type="character" w:styleId="a5">
    <w:name w:val="page number"/>
    <w:rsid w:val="00FC13C8"/>
    <w:rPr>
      <w:rFonts w:cs="Times New Roman"/>
    </w:rPr>
  </w:style>
  <w:style w:type="paragraph" w:styleId="a6">
    <w:name w:val="Body Text"/>
    <w:basedOn w:val="a"/>
    <w:link w:val="a7"/>
    <w:rsid w:val="00FC13C8"/>
    <w:pPr>
      <w:widowControl w:val="0"/>
      <w:autoSpaceDE w:val="0"/>
      <w:autoSpaceDN w:val="0"/>
      <w:ind w:left="120"/>
    </w:pPr>
    <w:rPr>
      <w:sz w:val="22"/>
      <w:szCs w:val="22"/>
      <w:lang w:val="en-US" w:eastAsia="en-US"/>
    </w:rPr>
  </w:style>
  <w:style w:type="character" w:customStyle="1" w:styleId="a7">
    <w:name w:val="Основной текст Знак"/>
    <w:basedOn w:val="a0"/>
    <w:link w:val="a6"/>
    <w:rsid w:val="00FC13C8"/>
    <w:rPr>
      <w:rFonts w:eastAsia="Calibri"/>
      <w:sz w:val="22"/>
      <w:szCs w:val="22"/>
      <w:lang w:val="en-US"/>
    </w:rPr>
  </w:style>
  <w:style w:type="character" w:customStyle="1" w:styleId="12">
    <w:name w:val="Колонтитул + 12"/>
    <w:aliases w:val="5 pt,Полужирный"/>
    <w:rsid w:val="00FC13C8"/>
    <w:rPr>
      <w:b/>
      <w:spacing w:val="0"/>
      <w:sz w:val="25"/>
      <w:u w:val="single"/>
    </w:rPr>
  </w:style>
  <w:style w:type="character" w:customStyle="1" w:styleId="2">
    <w:name w:val="Основной текст (2)_"/>
    <w:link w:val="21"/>
    <w:locked/>
    <w:rsid w:val="00FC13C8"/>
    <w:rPr>
      <w:sz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C13C8"/>
    <w:pPr>
      <w:shd w:val="clear" w:color="auto" w:fill="FFFFFF"/>
      <w:spacing w:after="600" w:line="322" w:lineRule="exact"/>
      <w:ind w:hanging="1440"/>
    </w:pPr>
    <w:rPr>
      <w:rFonts w:eastAsiaTheme="minorHAnsi"/>
      <w:sz w:val="26"/>
      <w:lang w:val="ru-RU" w:eastAsia="en-US"/>
    </w:rPr>
  </w:style>
  <w:style w:type="character" w:customStyle="1" w:styleId="a8">
    <w:name w:val="Основной текст_"/>
    <w:link w:val="4"/>
    <w:locked/>
    <w:rsid w:val="00FC13C8"/>
    <w:rPr>
      <w:sz w:val="26"/>
      <w:shd w:val="clear" w:color="auto" w:fill="FFFFFF"/>
    </w:rPr>
  </w:style>
  <w:style w:type="character" w:customStyle="1" w:styleId="11">
    <w:name w:val="Основной текст1"/>
    <w:rsid w:val="00FC13C8"/>
    <w:rPr>
      <w:sz w:val="26"/>
      <w:u w:val="single"/>
    </w:rPr>
  </w:style>
  <w:style w:type="character" w:customStyle="1" w:styleId="20">
    <w:name w:val="Основной текст (2) + Полужирный"/>
    <w:rsid w:val="00FC13C8"/>
    <w:rPr>
      <w:b/>
      <w:sz w:val="26"/>
    </w:rPr>
  </w:style>
  <w:style w:type="character" w:customStyle="1" w:styleId="22">
    <w:name w:val="Основной текст (2)"/>
    <w:rsid w:val="00FC13C8"/>
    <w:rPr>
      <w:sz w:val="26"/>
      <w:u w:val="single"/>
    </w:rPr>
  </w:style>
  <w:style w:type="character" w:customStyle="1" w:styleId="a9">
    <w:name w:val="Основной текст + Не полужирный"/>
    <w:rsid w:val="00FC13C8"/>
    <w:rPr>
      <w:b/>
      <w:sz w:val="26"/>
      <w:u w:val="single"/>
    </w:rPr>
  </w:style>
  <w:style w:type="character" w:customStyle="1" w:styleId="3">
    <w:name w:val="Основной текст + Не полужирный3"/>
    <w:rsid w:val="00FC13C8"/>
    <w:rPr>
      <w:b/>
      <w:sz w:val="26"/>
    </w:rPr>
  </w:style>
  <w:style w:type="paragraph" w:customStyle="1" w:styleId="4">
    <w:name w:val="Основной текст4"/>
    <w:basedOn w:val="a"/>
    <w:link w:val="a8"/>
    <w:rsid w:val="00FC13C8"/>
    <w:pPr>
      <w:shd w:val="clear" w:color="auto" w:fill="FFFFFF"/>
      <w:spacing w:line="322" w:lineRule="exact"/>
      <w:jc w:val="center"/>
    </w:pPr>
    <w:rPr>
      <w:rFonts w:eastAsiaTheme="minorHAnsi"/>
      <w:sz w:val="26"/>
      <w:lang w:val="ru-RU" w:eastAsia="en-US"/>
    </w:rPr>
  </w:style>
  <w:style w:type="character" w:customStyle="1" w:styleId="aa">
    <w:name w:val="Колонтитул_"/>
    <w:link w:val="ab"/>
    <w:locked/>
    <w:rsid w:val="00FC13C8"/>
    <w:rPr>
      <w:shd w:val="clear" w:color="auto" w:fill="FFFFFF"/>
    </w:rPr>
  </w:style>
  <w:style w:type="paragraph" w:customStyle="1" w:styleId="ab">
    <w:name w:val="Колонтитул"/>
    <w:basedOn w:val="a"/>
    <w:link w:val="aa"/>
    <w:rsid w:val="00FC13C8"/>
    <w:pPr>
      <w:shd w:val="clear" w:color="auto" w:fill="FFFFFF"/>
    </w:pPr>
    <w:rPr>
      <w:rFonts w:eastAsiaTheme="minorHAnsi"/>
      <w:lang w:val="ru-RU" w:eastAsia="en-US"/>
    </w:rPr>
  </w:style>
  <w:style w:type="paragraph" w:styleId="ac">
    <w:name w:val="Normal (Web)"/>
    <w:basedOn w:val="a"/>
    <w:rsid w:val="00FC13C8"/>
    <w:pPr>
      <w:spacing w:before="100" w:beforeAutospacing="1" w:after="100" w:afterAutospacing="1"/>
    </w:pPr>
    <w:rPr>
      <w:rFonts w:eastAsia="Times New Roman"/>
      <w:lang w:eastAsia="uk-UA"/>
    </w:rPr>
  </w:style>
  <w:style w:type="character" w:styleId="ad">
    <w:name w:val="Strong"/>
    <w:qFormat/>
    <w:rsid w:val="00FC13C8"/>
    <w:rPr>
      <w:b/>
      <w:bCs/>
    </w:rPr>
  </w:style>
  <w:style w:type="character" w:styleId="ae">
    <w:name w:val="Hyperlink"/>
    <w:basedOn w:val="a0"/>
    <w:uiPriority w:val="99"/>
    <w:unhideWhenUsed/>
    <w:rsid w:val="007B0C75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B62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0E790D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C8"/>
    <w:rPr>
      <w:rFonts w:eastAsia="Calibri"/>
      <w:lang w:val="uk-UA" w:eastAsia="ru-RU"/>
    </w:rPr>
  </w:style>
  <w:style w:type="paragraph" w:styleId="1">
    <w:name w:val="heading 1"/>
    <w:basedOn w:val="a"/>
    <w:link w:val="10"/>
    <w:qFormat/>
    <w:rsid w:val="00FC13C8"/>
    <w:pPr>
      <w:widowControl w:val="0"/>
      <w:autoSpaceDE w:val="0"/>
      <w:autoSpaceDN w:val="0"/>
      <w:ind w:left="119"/>
      <w:outlineLvl w:val="0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3C8"/>
    <w:rPr>
      <w:rFonts w:eastAsia="Calibri"/>
      <w:b/>
      <w:bCs/>
      <w:sz w:val="22"/>
      <w:szCs w:val="22"/>
      <w:lang w:val="en-US"/>
    </w:rPr>
  </w:style>
  <w:style w:type="paragraph" w:styleId="a3">
    <w:name w:val="footer"/>
    <w:basedOn w:val="a"/>
    <w:link w:val="a4"/>
    <w:rsid w:val="00FC13C8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FC13C8"/>
    <w:rPr>
      <w:rFonts w:eastAsia="Calibri"/>
      <w:lang w:val="uk-UA" w:eastAsia="ru-RU"/>
    </w:rPr>
  </w:style>
  <w:style w:type="character" w:styleId="a5">
    <w:name w:val="page number"/>
    <w:rsid w:val="00FC13C8"/>
    <w:rPr>
      <w:rFonts w:cs="Times New Roman"/>
    </w:rPr>
  </w:style>
  <w:style w:type="paragraph" w:styleId="a6">
    <w:name w:val="Body Text"/>
    <w:basedOn w:val="a"/>
    <w:link w:val="a7"/>
    <w:rsid w:val="00FC13C8"/>
    <w:pPr>
      <w:widowControl w:val="0"/>
      <w:autoSpaceDE w:val="0"/>
      <w:autoSpaceDN w:val="0"/>
      <w:ind w:left="120"/>
    </w:pPr>
    <w:rPr>
      <w:sz w:val="22"/>
      <w:szCs w:val="22"/>
      <w:lang w:val="en-US" w:eastAsia="en-US"/>
    </w:rPr>
  </w:style>
  <w:style w:type="character" w:customStyle="1" w:styleId="a7">
    <w:name w:val="Основной текст Знак"/>
    <w:basedOn w:val="a0"/>
    <w:link w:val="a6"/>
    <w:rsid w:val="00FC13C8"/>
    <w:rPr>
      <w:rFonts w:eastAsia="Calibri"/>
      <w:sz w:val="22"/>
      <w:szCs w:val="22"/>
      <w:lang w:val="en-US"/>
    </w:rPr>
  </w:style>
  <w:style w:type="character" w:customStyle="1" w:styleId="12">
    <w:name w:val="Колонтитул + 12"/>
    <w:aliases w:val="5 pt,Полужирный"/>
    <w:rsid w:val="00FC13C8"/>
    <w:rPr>
      <w:b/>
      <w:spacing w:val="0"/>
      <w:sz w:val="25"/>
      <w:u w:val="single"/>
    </w:rPr>
  </w:style>
  <w:style w:type="character" w:customStyle="1" w:styleId="2">
    <w:name w:val="Основной текст (2)_"/>
    <w:link w:val="21"/>
    <w:locked/>
    <w:rsid w:val="00FC13C8"/>
    <w:rPr>
      <w:sz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C13C8"/>
    <w:pPr>
      <w:shd w:val="clear" w:color="auto" w:fill="FFFFFF"/>
      <w:spacing w:after="600" w:line="322" w:lineRule="exact"/>
      <w:ind w:hanging="1440"/>
    </w:pPr>
    <w:rPr>
      <w:rFonts w:eastAsiaTheme="minorHAnsi"/>
      <w:sz w:val="26"/>
      <w:lang w:val="ru-RU" w:eastAsia="en-US"/>
    </w:rPr>
  </w:style>
  <w:style w:type="character" w:customStyle="1" w:styleId="a8">
    <w:name w:val="Основной текст_"/>
    <w:link w:val="4"/>
    <w:locked/>
    <w:rsid w:val="00FC13C8"/>
    <w:rPr>
      <w:sz w:val="26"/>
      <w:shd w:val="clear" w:color="auto" w:fill="FFFFFF"/>
    </w:rPr>
  </w:style>
  <w:style w:type="character" w:customStyle="1" w:styleId="11">
    <w:name w:val="Основной текст1"/>
    <w:rsid w:val="00FC13C8"/>
    <w:rPr>
      <w:sz w:val="26"/>
      <w:u w:val="single"/>
    </w:rPr>
  </w:style>
  <w:style w:type="character" w:customStyle="1" w:styleId="20">
    <w:name w:val="Основной текст (2) + Полужирный"/>
    <w:rsid w:val="00FC13C8"/>
    <w:rPr>
      <w:b/>
      <w:sz w:val="26"/>
    </w:rPr>
  </w:style>
  <w:style w:type="character" w:customStyle="1" w:styleId="22">
    <w:name w:val="Основной текст (2)"/>
    <w:rsid w:val="00FC13C8"/>
    <w:rPr>
      <w:sz w:val="26"/>
      <w:u w:val="single"/>
    </w:rPr>
  </w:style>
  <w:style w:type="character" w:customStyle="1" w:styleId="a9">
    <w:name w:val="Основной текст + Не полужирный"/>
    <w:rsid w:val="00FC13C8"/>
    <w:rPr>
      <w:b/>
      <w:sz w:val="26"/>
      <w:u w:val="single"/>
    </w:rPr>
  </w:style>
  <w:style w:type="character" w:customStyle="1" w:styleId="3">
    <w:name w:val="Основной текст + Не полужирный3"/>
    <w:rsid w:val="00FC13C8"/>
    <w:rPr>
      <w:b/>
      <w:sz w:val="26"/>
    </w:rPr>
  </w:style>
  <w:style w:type="paragraph" w:customStyle="1" w:styleId="4">
    <w:name w:val="Основной текст4"/>
    <w:basedOn w:val="a"/>
    <w:link w:val="a8"/>
    <w:rsid w:val="00FC13C8"/>
    <w:pPr>
      <w:shd w:val="clear" w:color="auto" w:fill="FFFFFF"/>
      <w:spacing w:line="322" w:lineRule="exact"/>
      <w:jc w:val="center"/>
    </w:pPr>
    <w:rPr>
      <w:rFonts w:eastAsiaTheme="minorHAnsi"/>
      <w:sz w:val="26"/>
      <w:lang w:val="ru-RU" w:eastAsia="en-US"/>
    </w:rPr>
  </w:style>
  <w:style w:type="character" w:customStyle="1" w:styleId="aa">
    <w:name w:val="Колонтитул_"/>
    <w:link w:val="ab"/>
    <w:locked/>
    <w:rsid w:val="00FC13C8"/>
    <w:rPr>
      <w:shd w:val="clear" w:color="auto" w:fill="FFFFFF"/>
    </w:rPr>
  </w:style>
  <w:style w:type="paragraph" w:customStyle="1" w:styleId="ab">
    <w:name w:val="Колонтитул"/>
    <w:basedOn w:val="a"/>
    <w:link w:val="aa"/>
    <w:rsid w:val="00FC13C8"/>
    <w:pPr>
      <w:shd w:val="clear" w:color="auto" w:fill="FFFFFF"/>
    </w:pPr>
    <w:rPr>
      <w:rFonts w:eastAsiaTheme="minorHAnsi"/>
      <w:lang w:val="ru-RU" w:eastAsia="en-US"/>
    </w:rPr>
  </w:style>
  <w:style w:type="paragraph" w:styleId="ac">
    <w:name w:val="Normal (Web)"/>
    <w:basedOn w:val="a"/>
    <w:rsid w:val="00FC13C8"/>
    <w:pPr>
      <w:spacing w:before="100" w:beforeAutospacing="1" w:after="100" w:afterAutospacing="1"/>
    </w:pPr>
    <w:rPr>
      <w:rFonts w:eastAsia="Times New Roman"/>
      <w:lang w:eastAsia="uk-UA"/>
    </w:rPr>
  </w:style>
  <w:style w:type="character" w:styleId="ad">
    <w:name w:val="Strong"/>
    <w:qFormat/>
    <w:rsid w:val="00FC13C8"/>
    <w:rPr>
      <w:b/>
      <w:bCs/>
    </w:rPr>
  </w:style>
  <w:style w:type="character" w:styleId="ae">
    <w:name w:val="Hyperlink"/>
    <w:basedOn w:val="a0"/>
    <w:uiPriority w:val="99"/>
    <w:unhideWhenUsed/>
    <w:rsid w:val="007B0C75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B62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0E790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2968881.infosite.com.u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02968881.infosite.com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02968881.infosite.com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ko7777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77777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Bank</Company>
  <LinksUpToDate>false</LinksUpToDate>
  <CharactersWithSpaces>15760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25</cp:revision>
  <dcterms:created xsi:type="dcterms:W3CDTF">2023-03-03T07:06:00Z</dcterms:created>
  <dcterms:modified xsi:type="dcterms:W3CDTF">2023-03-07T15:55:00Z</dcterms:modified>
</cp:coreProperties>
</file>